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 №___</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45487E8E"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2023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07434464"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Каримсакова Дидара Нурлыбековича , действующего на основании Доверенности №8 от 16.06.2023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3753618E" w:rsidR="00860956" w:rsidRPr="00490C57" w:rsidRDefault="000678A5" w:rsidP="00490C5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860956">
        <w:rPr>
          <w:rFonts w:ascii="Times New Roman" w:eastAsia="Times New Roman" w:hAnsi="Times New Roman" w:cs="Times New Roman"/>
          <w:color w:val="auto"/>
          <w:sz w:val="24"/>
          <w:szCs w:val="24"/>
          <w:lang w:val="kk-KZ"/>
        </w:rPr>
        <w:t xml:space="preserve">в рамках </w:t>
      </w:r>
      <w:r w:rsidR="006A5A77" w:rsidRPr="00490C57">
        <w:rPr>
          <w:rFonts w:ascii="Times New Roman" w:eastAsia="Times New Roman" w:hAnsi="Times New Roman" w:cs="Times New Roman"/>
          <w:color w:val="auto"/>
          <w:sz w:val="24"/>
          <w:szCs w:val="24"/>
          <w:lang w:val="kk-KZ"/>
        </w:rPr>
        <w:t>проект</w:t>
      </w:r>
      <w:r w:rsidR="00860956" w:rsidRPr="00860956">
        <w:rPr>
          <w:rFonts w:ascii="Times New Roman" w:eastAsia="Times New Roman" w:hAnsi="Times New Roman" w:cs="Times New Roman"/>
          <w:color w:val="auto"/>
          <w:sz w:val="24"/>
          <w:szCs w:val="24"/>
          <w:lang w:val="kk-KZ"/>
        </w:rPr>
        <w:t>а</w:t>
      </w:r>
      <w:r w:rsidRPr="00490C57">
        <w:rPr>
          <w:rFonts w:ascii="Times New Roman" w:eastAsia="Times New Roman" w:hAnsi="Times New Roman" w:cs="Times New Roman"/>
          <w:color w:val="auto"/>
          <w:sz w:val="24"/>
          <w:szCs w:val="24"/>
          <w:lang w:val="kk-KZ"/>
        </w:rPr>
        <w:t xml:space="preserve"> </w:t>
      </w:r>
      <w:r w:rsidR="00490C57" w:rsidRPr="00490C57">
        <w:rPr>
          <w:rFonts w:ascii="Times New Roman" w:eastAsia="Times New Roman" w:hAnsi="Times New Roman" w:cs="Times New Roman"/>
          <w:color w:val="auto"/>
          <w:sz w:val="24"/>
          <w:szCs w:val="24"/>
          <w:lang w:val="kk-KZ"/>
        </w:rPr>
        <w:t xml:space="preserve">«Дальнейшее укрепление потенциала Казахстана, институциональной поддержки для расширения прямого доступа к ЗКФ и развития системы «зеленых» финансов» </w:t>
      </w:r>
      <w:r w:rsidR="004544D0" w:rsidRPr="00490C57">
        <w:rPr>
          <w:rFonts w:ascii="Times New Roman" w:eastAsia="Times New Roman" w:hAnsi="Times New Roman" w:cs="Times New Roman"/>
          <w:color w:val="auto"/>
          <w:sz w:val="24"/>
          <w:szCs w:val="24"/>
          <w:lang w:val="kk-KZ"/>
        </w:rPr>
        <w:t xml:space="preserve">в качестве </w:t>
      </w:r>
      <w:r w:rsidR="00490C57" w:rsidRPr="00490C57">
        <w:rPr>
          <w:rFonts w:ascii="Times New Roman" w:eastAsia="Times New Roman" w:hAnsi="Times New Roman" w:cs="Times New Roman"/>
          <w:color w:val="auto"/>
          <w:sz w:val="24"/>
          <w:szCs w:val="24"/>
          <w:lang w:val="kk-KZ"/>
        </w:rPr>
        <w:t xml:space="preserve">национального консультанта по подготовке предпроектного анализа по эффективному использованию климатического финансирования </w:t>
      </w:r>
      <w:r w:rsidR="00860956" w:rsidRPr="00490C57">
        <w:rPr>
          <w:rFonts w:ascii="Times New Roman" w:eastAsia="Times New Roman" w:hAnsi="Times New Roman" w:cs="Times New Roman"/>
          <w:color w:val="auto"/>
          <w:sz w:val="24"/>
          <w:szCs w:val="24"/>
          <w:lang w:val="kk-KZ"/>
        </w:rPr>
        <w:t>обязуется выполнить объем Услуг в соответствии</w:t>
      </w:r>
      <w:r w:rsidR="00860956" w:rsidRPr="00490C57">
        <w:rPr>
          <w:rFonts w:ascii="Times New Roman" w:eastAsia="Times New Roman" w:hAnsi="Times New Roman" w:cs="Times New Roman"/>
          <w:sz w:val="24"/>
          <w:szCs w:val="24"/>
        </w:rPr>
        <w:t xml:space="preserve"> с Приложением №1 к Договору (далее – Услуги), а Заказчик принять и оплатить Услуги согласно условиям Договора.</w:t>
      </w:r>
    </w:p>
    <w:p w14:paraId="54F3C4EB" w14:textId="2CA55C4C"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F23AA6" w:rsidRPr="00F23AA6">
        <w:rPr>
          <w:rFonts w:ascii="Times New Roman" w:hAnsi="Times New Roman"/>
          <w:sz w:val="24"/>
          <w:szCs w:val="24"/>
        </w:rPr>
        <w:t xml:space="preserve">31 </w:t>
      </w:r>
      <w:r w:rsidR="00BF3441">
        <w:rPr>
          <w:rFonts w:ascii="Times New Roman" w:hAnsi="Times New Roman"/>
          <w:sz w:val="24"/>
          <w:szCs w:val="24"/>
        </w:rPr>
        <w:t>июля</w:t>
      </w:r>
      <w:r w:rsidR="00F23AA6">
        <w:rPr>
          <w:rFonts w:ascii="Times New Roman" w:hAnsi="Times New Roman"/>
          <w:sz w:val="24"/>
          <w:szCs w:val="24"/>
        </w:rPr>
        <w:t xml:space="preserve">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6EDD75D4"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lastRenderedPageBreak/>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FB6055">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790FF936" w14:textId="77777777" w:rsidR="00B52D42" w:rsidRDefault="00B52D42" w:rsidP="00B52D42">
            <w:pPr>
              <w:spacing w:after="0" w:line="240" w:lineRule="auto"/>
              <w:rPr>
                <w:rFonts w:ascii="Times New Roman" w:eastAsia="Times New Roman" w:hAnsi="Times New Roman" w:cs="Times New Roman"/>
                <w:color w:val="auto"/>
                <w:sz w:val="24"/>
                <w:szCs w:val="24"/>
              </w:rPr>
            </w:pPr>
          </w:p>
          <w:p w14:paraId="0C0B459F" w14:textId="09D63084"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БИН 180540038892</w:t>
            </w:r>
          </w:p>
          <w:p w14:paraId="277AAE7E"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ИИК KZ8196503F0012141575</w:t>
            </w:r>
          </w:p>
          <w:p w14:paraId="2884E76D"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Банк АО «ForteBank</w:t>
            </w:r>
          </w:p>
          <w:p w14:paraId="0DAEF74C"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БИК IRTYKZKA</w:t>
            </w:r>
          </w:p>
          <w:p w14:paraId="0C51E904"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Кбе 18</w:t>
            </w:r>
          </w:p>
          <w:p w14:paraId="70F7FD4A" w14:textId="77777777" w:rsidR="00B52D42" w:rsidRPr="00FB6055" w:rsidRDefault="00B52D42" w:rsidP="00B52D42">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Тел.:+7 (7172) 79-77-95</w:t>
            </w: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r w:rsidRPr="00FB6055">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77777777"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2023 г.</w:t>
      </w:r>
      <w:r w:rsidR="004544D0" w:rsidRPr="004544D0">
        <w:rPr>
          <w:rFonts w:ascii="Times New Roman" w:hAnsi="Times New Roman"/>
          <w:b/>
          <w:sz w:val="28"/>
          <w:szCs w:val="28"/>
        </w:rPr>
        <w:t xml:space="preserve"> </w:t>
      </w:r>
    </w:p>
    <w:p w14:paraId="1630D99B" w14:textId="77777777" w:rsidR="004544D0" w:rsidRDefault="004544D0" w:rsidP="004544D0">
      <w:pPr>
        <w:pStyle w:val="af9"/>
        <w:contextualSpacing/>
        <w:jc w:val="right"/>
        <w:rPr>
          <w:rFonts w:ascii="Times New Roman" w:hAnsi="Times New Roman"/>
          <w:b/>
          <w:sz w:val="28"/>
          <w:szCs w:val="28"/>
        </w:rPr>
      </w:pPr>
    </w:p>
    <w:p w14:paraId="4A51BF81" w14:textId="77777777" w:rsidR="002568FD" w:rsidRPr="00242A06" w:rsidRDefault="002568FD" w:rsidP="002568FD">
      <w:pPr>
        <w:pStyle w:val="af9"/>
        <w:jc w:val="center"/>
        <w:rPr>
          <w:rFonts w:ascii="Times New Roman" w:hAnsi="Times New Roman"/>
          <w:b/>
          <w:sz w:val="24"/>
          <w:szCs w:val="24"/>
        </w:rPr>
      </w:pPr>
      <w:r w:rsidRPr="00242A06">
        <w:rPr>
          <w:rFonts w:ascii="Times New Roman" w:hAnsi="Times New Roman"/>
          <w:b/>
          <w:sz w:val="24"/>
          <w:szCs w:val="24"/>
        </w:rPr>
        <w:t>Техническое задание</w:t>
      </w:r>
    </w:p>
    <w:p w14:paraId="3D2C8F61" w14:textId="77777777" w:rsidR="002568FD" w:rsidRPr="00242A06" w:rsidRDefault="002568FD" w:rsidP="002568FD">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2568FD" w:rsidRPr="00242A06" w14:paraId="7AFEFDFA" w14:textId="77777777" w:rsidTr="00C81D1B">
        <w:tc>
          <w:tcPr>
            <w:tcW w:w="3539" w:type="dxa"/>
            <w:hideMark/>
          </w:tcPr>
          <w:p w14:paraId="71855C12" w14:textId="77777777" w:rsidR="002568FD" w:rsidRPr="00242A06" w:rsidRDefault="002568FD" w:rsidP="00C81D1B">
            <w:pPr>
              <w:pStyle w:val="af9"/>
              <w:spacing w:after="240"/>
              <w:rPr>
                <w:rFonts w:ascii="Times New Roman" w:hAnsi="Times New Roman"/>
                <w:b/>
                <w:sz w:val="24"/>
                <w:szCs w:val="24"/>
              </w:rPr>
            </w:pPr>
            <w:r w:rsidRPr="00242A06">
              <w:rPr>
                <w:rFonts w:ascii="Times New Roman" w:hAnsi="Times New Roman"/>
                <w:b/>
                <w:sz w:val="24"/>
                <w:szCs w:val="24"/>
              </w:rPr>
              <w:t>Позиция:</w:t>
            </w:r>
          </w:p>
        </w:tc>
        <w:tc>
          <w:tcPr>
            <w:tcW w:w="5806" w:type="dxa"/>
            <w:hideMark/>
          </w:tcPr>
          <w:p w14:paraId="242A0498" w14:textId="77777777" w:rsidR="002568FD" w:rsidRPr="00242A06" w:rsidRDefault="002568FD" w:rsidP="00C81D1B">
            <w:pPr>
              <w:pStyle w:val="af9"/>
              <w:spacing w:after="240"/>
              <w:jc w:val="both"/>
              <w:rPr>
                <w:rFonts w:ascii="Times New Roman" w:hAnsi="Times New Roman"/>
                <w:bCs/>
                <w:sz w:val="24"/>
                <w:szCs w:val="24"/>
              </w:rPr>
            </w:pPr>
            <w:r w:rsidRPr="00242A06">
              <w:rPr>
                <w:rFonts w:ascii="Times New Roman" w:hAnsi="Times New Roman"/>
                <w:bCs/>
                <w:sz w:val="24"/>
                <w:szCs w:val="24"/>
              </w:rPr>
              <w:t>Национальный консультант по подготовке предпроектного анализа по эффективному использованию климатического финансирования</w:t>
            </w:r>
            <w:r>
              <w:rPr>
                <w:rFonts w:ascii="Times New Roman" w:hAnsi="Times New Roman"/>
                <w:bCs/>
                <w:sz w:val="24"/>
                <w:szCs w:val="24"/>
              </w:rPr>
              <w:t xml:space="preserve"> (далее- Консультант)</w:t>
            </w:r>
          </w:p>
        </w:tc>
      </w:tr>
      <w:tr w:rsidR="002568FD" w:rsidRPr="00242A06" w14:paraId="20773F14" w14:textId="77777777" w:rsidTr="00C81D1B">
        <w:tc>
          <w:tcPr>
            <w:tcW w:w="3539" w:type="dxa"/>
            <w:hideMark/>
          </w:tcPr>
          <w:p w14:paraId="236259F5" w14:textId="77777777" w:rsidR="002568FD" w:rsidRPr="00242A06" w:rsidRDefault="002568FD" w:rsidP="00C81D1B">
            <w:pPr>
              <w:pStyle w:val="af9"/>
              <w:spacing w:after="240"/>
              <w:rPr>
                <w:rFonts w:ascii="Times New Roman" w:hAnsi="Times New Roman"/>
                <w:b/>
                <w:sz w:val="24"/>
                <w:szCs w:val="24"/>
              </w:rPr>
            </w:pPr>
            <w:r w:rsidRPr="00242A06">
              <w:rPr>
                <w:rFonts w:ascii="Times New Roman" w:hAnsi="Times New Roman"/>
                <w:b/>
                <w:sz w:val="24"/>
                <w:szCs w:val="24"/>
              </w:rPr>
              <w:t>Название проекта:</w:t>
            </w:r>
          </w:p>
        </w:tc>
        <w:tc>
          <w:tcPr>
            <w:tcW w:w="5806" w:type="dxa"/>
            <w:hideMark/>
          </w:tcPr>
          <w:p w14:paraId="0F21C27B" w14:textId="77777777" w:rsidR="002568FD" w:rsidRPr="00242A06" w:rsidRDefault="002568FD" w:rsidP="00C81D1B">
            <w:pPr>
              <w:pStyle w:val="af9"/>
              <w:spacing w:after="240"/>
              <w:jc w:val="both"/>
              <w:rPr>
                <w:rFonts w:ascii="Times New Roman" w:hAnsi="Times New Roman"/>
                <w:bCs/>
                <w:sz w:val="24"/>
                <w:szCs w:val="24"/>
              </w:rPr>
            </w:pPr>
            <w:r w:rsidRPr="00242A06">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1D2E9E2F" w14:textId="77777777" w:rsidR="002568FD" w:rsidRPr="00242A06" w:rsidRDefault="002568FD" w:rsidP="00C81D1B">
            <w:pPr>
              <w:pStyle w:val="af9"/>
              <w:spacing w:after="240"/>
              <w:jc w:val="both"/>
              <w:rPr>
                <w:rFonts w:ascii="Times New Roman" w:hAnsi="Times New Roman"/>
                <w:bCs/>
                <w:sz w:val="24"/>
                <w:szCs w:val="24"/>
              </w:rPr>
            </w:pPr>
          </w:p>
        </w:tc>
      </w:tr>
      <w:tr w:rsidR="002568FD" w:rsidRPr="00242A06" w14:paraId="58CD0222" w14:textId="77777777" w:rsidTr="00C81D1B">
        <w:tc>
          <w:tcPr>
            <w:tcW w:w="3539" w:type="dxa"/>
            <w:hideMark/>
          </w:tcPr>
          <w:p w14:paraId="19BB991E" w14:textId="77777777" w:rsidR="002568FD" w:rsidRPr="00242A06" w:rsidRDefault="002568FD" w:rsidP="00C81D1B">
            <w:pPr>
              <w:pStyle w:val="af9"/>
              <w:spacing w:after="240"/>
              <w:rPr>
                <w:rFonts w:ascii="Times New Roman" w:hAnsi="Times New Roman"/>
                <w:b/>
                <w:sz w:val="24"/>
                <w:szCs w:val="24"/>
              </w:rPr>
            </w:pPr>
            <w:r w:rsidRPr="00242A06">
              <w:rPr>
                <w:rFonts w:ascii="Times New Roman" w:hAnsi="Times New Roman"/>
                <w:b/>
                <w:sz w:val="24"/>
                <w:szCs w:val="24"/>
              </w:rPr>
              <w:t xml:space="preserve">Тип </w:t>
            </w:r>
            <w:r>
              <w:rPr>
                <w:rFonts w:ascii="Times New Roman" w:hAnsi="Times New Roman"/>
                <w:b/>
                <w:sz w:val="24"/>
                <w:szCs w:val="24"/>
              </w:rPr>
              <w:t>договора</w:t>
            </w:r>
            <w:r w:rsidRPr="00242A06">
              <w:rPr>
                <w:rFonts w:ascii="Times New Roman" w:hAnsi="Times New Roman"/>
                <w:b/>
                <w:sz w:val="24"/>
                <w:szCs w:val="24"/>
              </w:rPr>
              <w:t>:</w:t>
            </w:r>
          </w:p>
        </w:tc>
        <w:tc>
          <w:tcPr>
            <w:tcW w:w="5806" w:type="dxa"/>
            <w:hideMark/>
          </w:tcPr>
          <w:p w14:paraId="4CEDC5E0" w14:textId="77777777" w:rsidR="002568FD" w:rsidRPr="00242A06" w:rsidRDefault="002568FD" w:rsidP="00C81D1B">
            <w:pPr>
              <w:pStyle w:val="af9"/>
              <w:spacing w:after="240"/>
              <w:rPr>
                <w:rFonts w:ascii="Times New Roman" w:hAnsi="Times New Roman"/>
                <w:b/>
                <w:sz w:val="24"/>
                <w:szCs w:val="24"/>
              </w:rPr>
            </w:pPr>
            <w:r w:rsidRPr="00242A06">
              <w:rPr>
                <w:rFonts w:ascii="Times New Roman" w:hAnsi="Times New Roman"/>
                <w:sz w:val="24"/>
                <w:szCs w:val="24"/>
              </w:rPr>
              <w:t xml:space="preserve">Договор о возмездном оказании услуг </w:t>
            </w:r>
          </w:p>
        </w:tc>
      </w:tr>
      <w:tr w:rsidR="002568FD" w:rsidRPr="00242A06" w14:paraId="311AE0B2" w14:textId="77777777" w:rsidTr="00C81D1B">
        <w:tc>
          <w:tcPr>
            <w:tcW w:w="3539" w:type="dxa"/>
            <w:hideMark/>
          </w:tcPr>
          <w:p w14:paraId="4BD7B16F" w14:textId="77777777" w:rsidR="002568FD" w:rsidRPr="00242A06" w:rsidRDefault="002568FD" w:rsidP="00C81D1B">
            <w:pPr>
              <w:pStyle w:val="af9"/>
              <w:spacing w:after="240"/>
              <w:rPr>
                <w:rFonts w:ascii="Times New Roman" w:hAnsi="Times New Roman"/>
                <w:b/>
                <w:sz w:val="24"/>
                <w:szCs w:val="24"/>
              </w:rPr>
            </w:pPr>
            <w:r w:rsidRPr="00242A06">
              <w:rPr>
                <w:rFonts w:ascii="Times New Roman" w:hAnsi="Times New Roman"/>
                <w:b/>
                <w:sz w:val="24"/>
                <w:szCs w:val="24"/>
              </w:rPr>
              <w:t>Место работы:</w:t>
            </w:r>
          </w:p>
        </w:tc>
        <w:tc>
          <w:tcPr>
            <w:tcW w:w="5806" w:type="dxa"/>
            <w:hideMark/>
          </w:tcPr>
          <w:p w14:paraId="2CBEDC6C" w14:textId="77777777" w:rsidR="002568FD" w:rsidRPr="00242A06" w:rsidRDefault="002568FD" w:rsidP="00C81D1B">
            <w:pPr>
              <w:pStyle w:val="af9"/>
              <w:spacing w:after="240"/>
              <w:jc w:val="both"/>
              <w:rPr>
                <w:rFonts w:ascii="Times New Roman" w:hAnsi="Times New Roman"/>
                <w:b/>
                <w:sz w:val="24"/>
                <w:szCs w:val="24"/>
              </w:rPr>
            </w:pPr>
            <w:r w:rsidRPr="00242A06">
              <w:rPr>
                <w:rFonts w:ascii="Times New Roman" w:hAnsi="Times New Roman"/>
                <w:sz w:val="24"/>
                <w:szCs w:val="24"/>
              </w:rPr>
              <w:t>По месту нахождения</w:t>
            </w:r>
            <w:r>
              <w:rPr>
                <w:rFonts w:ascii="Times New Roman" w:hAnsi="Times New Roman"/>
                <w:sz w:val="24"/>
                <w:szCs w:val="24"/>
              </w:rPr>
              <w:t xml:space="preserve"> Исполнителя</w:t>
            </w:r>
          </w:p>
        </w:tc>
      </w:tr>
    </w:tbl>
    <w:p w14:paraId="6F2ACEC0" w14:textId="77777777" w:rsidR="002568FD" w:rsidRPr="00242A06" w:rsidRDefault="002568FD" w:rsidP="002568FD">
      <w:pPr>
        <w:spacing w:after="120" w:line="240" w:lineRule="auto"/>
        <w:jc w:val="both"/>
        <w:rPr>
          <w:rFonts w:ascii="Times New Roman" w:hAnsi="Times New Roman"/>
          <w:b/>
          <w:sz w:val="24"/>
          <w:szCs w:val="24"/>
        </w:rPr>
      </w:pPr>
      <w:r w:rsidRPr="00242A06">
        <w:rPr>
          <w:rFonts w:ascii="Times New Roman" w:hAnsi="Times New Roman"/>
          <w:b/>
          <w:sz w:val="24"/>
          <w:szCs w:val="24"/>
        </w:rPr>
        <w:t>Введение:</w:t>
      </w:r>
    </w:p>
    <w:p w14:paraId="584A7D88" w14:textId="77777777" w:rsidR="002568FD" w:rsidRPr="00242A06" w:rsidRDefault="002568FD" w:rsidP="002568FD">
      <w:pPr>
        <w:pStyle w:val="Default"/>
        <w:spacing w:after="120"/>
        <w:jc w:val="both"/>
        <w:rPr>
          <w:bCs/>
          <w:color w:val="auto"/>
          <w:lang w:eastAsia="en-US"/>
        </w:rPr>
      </w:pPr>
      <w:r w:rsidRPr="00242A06">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242A06">
        <w:rPr>
          <w:bCs/>
          <w:color w:val="auto"/>
          <w:lang w:val="en-US" w:eastAsia="en-US"/>
        </w:rPr>
        <w:t>Readiness</w:t>
      </w:r>
      <w:r w:rsidRPr="00242A06">
        <w:rPr>
          <w:bCs/>
          <w:color w:val="auto"/>
          <w:lang w:eastAsia="en-US"/>
        </w:rPr>
        <w:t xml:space="preserve"> «</w:t>
      </w:r>
      <w:r w:rsidRPr="00242A0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242A06">
        <w:rPr>
          <w:bCs/>
          <w:color w:val="auto"/>
          <w:lang w:eastAsia="en-US"/>
        </w:rPr>
        <w:t>.</w:t>
      </w:r>
    </w:p>
    <w:p w14:paraId="3CBEA5E5" w14:textId="77777777" w:rsidR="002568FD" w:rsidRPr="00242A06" w:rsidRDefault="002568FD" w:rsidP="002568FD">
      <w:pPr>
        <w:pStyle w:val="Default"/>
        <w:spacing w:after="120"/>
        <w:jc w:val="both"/>
        <w:rPr>
          <w:bCs/>
          <w:color w:val="auto"/>
          <w:lang w:eastAsia="en-US"/>
        </w:rPr>
      </w:pPr>
      <w:r w:rsidRPr="00242A06">
        <w:rPr>
          <w:bCs/>
          <w:color w:val="auto"/>
          <w:lang w:val="kk-KZ" w:eastAsia="en-US"/>
        </w:rPr>
        <w:t>Проект Readiness реализуется совместно с Управление ООН по обслуживанию проектов (UNOPS).</w:t>
      </w:r>
    </w:p>
    <w:p w14:paraId="78EF13B6" w14:textId="77777777" w:rsidR="002568FD" w:rsidRPr="00242A06" w:rsidRDefault="002568FD" w:rsidP="002568FD">
      <w:pPr>
        <w:pStyle w:val="Default"/>
        <w:spacing w:after="120"/>
        <w:jc w:val="both"/>
        <w:rPr>
          <w:bCs/>
          <w:color w:val="auto"/>
          <w:lang w:val="kk-KZ" w:eastAsia="en-US"/>
        </w:rPr>
      </w:pPr>
      <w:r w:rsidRPr="00242A06">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06D41EF0" w14:textId="77777777" w:rsidR="002568FD" w:rsidRPr="00242A06" w:rsidRDefault="002568FD" w:rsidP="002568FD">
      <w:pPr>
        <w:pStyle w:val="Default"/>
        <w:spacing w:after="120"/>
        <w:jc w:val="both"/>
        <w:rPr>
          <w:iCs/>
          <w:lang w:val="kk-KZ"/>
        </w:rPr>
      </w:pPr>
      <w:r w:rsidRPr="00242A06">
        <w:rPr>
          <w:iCs/>
          <w:lang w:val="kk-KZ"/>
        </w:rPr>
        <w:t>По проекту Readiness предусмотрено пять задач:</w:t>
      </w:r>
    </w:p>
    <w:p w14:paraId="12B38D5F" w14:textId="77777777" w:rsidR="002568FD" w:rsidRPr="00242A06" w:rsidRDefault="002568FD" w:rsidP="002568FD">
      <w:pPr>
        <w:pStyle w:val="af9"/>
        <w:spacing w:before="120" w:after="120"/>
        <w:ind w:left="1134" w:hanging="1134"/>
        <w:jc w:val="both"/>
        <w:rPr>
          <w:rFonts w:ascii="Times New Roman" w:hAnsi="Times New Roman"/>
          <w:iCs/>
          <w:sz w:val="24"/>
          <w:szCs w:val="24"/>
        </w:rPr>
      </w:pPr>
      <w:r w:rsidRPr="00242A06">
        <w:rPr>
          <w:rFonts w:ascii="Times New Roman" w:hAnsi="Times New Roman"/>
          <w:b/>
          <w:bCs/>
          <w:iCs/>
          <w:sz w:val="24"/>
          <w:szCs w:val="24"/>
          <w:lang w:val="kk-KZ"/>
        </w:rPr>
        <w:t xml:space="preserve">Задача 1. </w:t>
      </w:r>
      <w:r w:rsidRPr="00242A0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242A06">
        <w:rPr>
          <w:rFonts w:ascii="Times New Roman" w:hAnsi="Times New Roman"/>
          <w:iCs/>
          <w:sz w:val="24"/>
          <w:szCs w:val="24"/>
        </w:rPr>
        <w:t>.</w:t>
      </w:r>
    </w:p>
    <w:p w14:paraId="0D432120" w14:textId="77777777" w:rsidR="002568FD" w:rsidRPr="00242A06" w:rsidRDefault="002568FD" w:rsidP="002568FD">
      <w:pPr>
        <w:pStyle w:val="af9"/>
        <w:spacing w:after="120"/>
        <w:ind w:left="1134" w:hanging="1134"/>
        <w:jc w:val="both"/>
        <w:rPr>
          <w:rFonts w:ascii="Times New Roman" w:hAnsi="Times New Roman"/>
          <w:b/>
          <w:bCs/>
          <w:iCs/>
          <w:sz w:val="24"/>
          <w:szCs w:val="24"/>
        </w:rPr>
      </w:pPr>
      <w:r w:rsidRPr="00242A06">
        <w:rPr>
          <w:rFonts w:ascii="Times New Roman" w:hAnsi="Times New Roman"/>
          <w:b/>
          <w:bCs/>
          <w:iCs/>
          <w:sz w:val="24"/>
          <w:szCs w:val="24"/>
          <w:lang w:val="kk-KZ"/>
        </w:rPr>
        <w:t xml:space="preserve">Задача 2. </w:t>
      </w:r>
      <w:r w:rsidRPr="00242A06">
        <w:rPr>
          <w:rFonts w:ascii="Times New Roman" w:hAnsi="Times New Roman"/>
          <w:b/>
          <w:bCs/>
          <w:iCs/>
          <w:sz w:val="24"/>
          <w:szCs w:val="24"/>
        </w:rPr>
        <w:t xml:space="preserve"> </w:t>
      </w:r>
      <w:r w:rsidRPr="00242A0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242A06">
        <w:rPr>
          <w:rFonts w:ascii="Times New Roman" w:hAnsi="Times New Roman"/>
          <w:iCs/>
          <w:sz w:val="24"/>
          <w:szCs w:val="24"/>
        </w:rPr>
        <w:t>.</w:t>
      </w:r>
    </w:p>
    <w:p w14:paraId="635A7129" w14:textId="77777777" w:rsidR="002568FD" w:rsidRPr="00242A06" w:rsidRDefault="002568FD" w:rsidP="002568FD">
      <w:pPr>
        <w:pStyle w:val="af9"/>
        <w:spacing w:after="120"/>
        <w:ind w:left="1134" w:hanging="1134"/>
        <w:jc w:val="both"/>
        <w:rPr>
          <w:rFonts w:ascii="Times New Roman" w:hAnsi="Times New Roman"/>
          <w:iCs/>
          <w:sz w:val="24"/>
          <w:szCs w:val="24"/>
        </w:rPr>
      </w:pPr>
      <w:r w:rsidRPr="00242A06">
        <w:rPr>
          <w:rFonts w:ascii="Times New Roman" w:hAnsi="Times New Roman"/>
          <w:b/>
          <w:bCs/>
          <w:iCs/>
          <w:sz w:val="24"/>
          <w:szCs w:val="24"/>
          <w:lang w:val="kk-KZ"/>
        </w:rPr>
        <w:t xml:space="preserve"> Задача 3. </w:t>
      </w:r>
      <w:r w:rsidRPr="00242A0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242A06">
        <w:rPr>
          <w:rFonts w:ascii="Times New Roman" w:hAnsi="Times New Roman"/>
          <w:iCs/>
          <w:sz w:val="24"/>
          <w:szCs w:val="24"/>
        </w:rPr>
        <w:t>.</w:t>
      </w:r>
    </w:p>
    <w:p w14:paraId="1FB41600" w14:textId="77777777" w:rsidR="002568FD" w:rsidRPr="00AC3443" w:rsidRDefault="002568FD" w:rsidP="002568FD">
      <w:pPr>
        <w:pStyle w:val="af9"/>
        <w:spacing w:after="120"/>
        <w:ind w:left="1134" w:hanging="1134"/>
        <w:jc w:val="both"/>
        <w:rPr>
          <w:rFonts w:ascii="Times New Roman" w:hAnsi="Times New Roman"/>
          <w:iCs/>
          <w:sz w:val="24"/>
          <w:szCs w:val="24"/>
        </w:rPr>
      </w:pPr>
      <w:r w:rsidRPr="00242A06">
        <w:rPr>
          <w:rFonts w:ascii="Times New Roman" w:hAnsi="Times New Roman"/>
          <w:iCs/>
          <w:sz w:val="24"/>
          <w:szCs w:val="24"/>
          <w:lang w:val="kk-KZ"/>
        </w:rPr>
        <w:lastRenderedPageBreak/>
        <w:t> </w:t>
      </w:r>
      <w:r w:rsidRPr="00242A06">
        <w:rPr>
          <w:rFonts w:ascii="Times New Roman" w:hAnsi="Times New Roman"/>
          <w:b/>
          <w:bCs/>
          <w:iCs/>
          <w:sz w:val="24"/>
          <w:szCs w:val="24"/>
          <w:lang w:val="kk-KZ"/>
        </w:rPr>
        <w:t xml:space="preserve">Задача 4. </w:t>
      </w:r>
      <w:r>
        <w:rPr>
          <w:rFonts w:ascii="Times New Roman" w:hAnsi="Times New Roman"/>
          <w:b/>
          <w:bCs/>
          <w:iCs/>
          <w:sz w:val="24"/>
          <w:szCs w:val="24"/>
          <w:lang w:val="kk-KZ"/>
        </w:rPr>
        <w:t>Д</w:t>
      </w:r>
      <w:r w:rsidRPr="00AC3443">
        <w:rPr>
          <w:rFonts w:ascii="Times New Roman" w:hAnsi="Times New Roman"/>
          <w:iCs/>
          <w:sz w:val="24"/>
          <w:szCs w:val="24"/>
          <w:lang w:val="kk-KZ"/>
        </w:rPr>
        <w:t>изайн системы мониторинга и прогнозирования стихийных бедствий в связи с климатическими изменениями</w:t>
      </w:r>
      <w:r w:rsidRPr="00AC3443">
        <w:rPr>
          <w:rFonts w:ascii="Times New Roman" w:hAnsi="Times New Roman"/>
          <w:iCs/>
          <w:sz w:val="24"/>
          <w:szCs w:val="24"/>
        </w:rPr>
        <w:t xml:space="preserve"> </w:t>
      </w:r>
    </w:p>
    <w:p w14:paraId="5ABCCB40" w14:textId="77777777" w:rsidR="002568FD" w:rsidRPr="00242A06" w:rsidRDefault="002568FD" w:rsidP="002568FD">
      <w:pPr>
        <w:pStyle w:val="af9"/>
        <w:spacing w:after="120"/>
        <w:ind w:left="1134" w:hanging="1134"/>
        <w:jc w:val="both"/>
        <w:rPr>
          <w:rFonts w:ascii="Times New Roman" w:hAnsi="Times New Roman"/>
          <w:iCs/>
          <w:sz w:val="24"/>
          <w:szCs w:val="24"/>
          <w:lang w:val="kk-KZ"/>
        </w:rPr>
      </w:pPr>
      <w:r w:rsidRPr="00242A06">
        <w:rPr>
          <w:rFonts w:ascii="Times New Roman" w:hAnsi="Times New Roman"/>
          <w:b/>
          <w:bCs/>
          <w:iCs/>
          <w:sz w:val="24"/>
          <w:szCs w:val="24"/>
          <w:lang w:val="kk-KZ"/>
        </w:rPr>
        <w:t xml:space="preserve"> Задача 5. </w:t>
      </w:r>
      <w:r w:rsidRPr="00242A0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17CE3A82" w14:textId="77777777" w:rsidR="002568FD" w:rsidRDefault="002568FD" w:rsidP="002568FD">
      <w:pPr>
        <w:pStyle w:val="af9"/>
        <w:jc w:val="both"/>
        <w:rPr>
          <w:rFonts w:ascii="Times New Roman" w:hAnsi="Times New Roman"/>
          <w:b/>
          <w:bCs/>
          <w:iCs/>
          <w:sz w:val="24"/>
          <w:szCs w:val="24"/>
          <w:lang w:val="kk-KZ"/>
        </w:rPr>
      </w:pPr>
    </w:p>
    <w:p w14:paraId="5DA7420D" w14:textId="77777777" w:rsidR="002568FD" w:rsidRDefault="002568FD" w:rsidP="002568FD">
      <w:pPr>
        <w:pStyle w:val="af9"/>
        <w:jc w:val="both"/>
        <w:rPr>
          <w:rFonts w:ascii="Times New Roman" w:hAnsi="Times New Roman"/>
          <w:b/>
          <w:bCs/>
          <w:iCs/>
          <w:sz w:val="24"/>
          <w:szCs w:val="24"/>
          <w:lang w:val="kk-KZ"/>
        </w:rPr>
      </w:pPr>
    </w:p>
    <w:p w14:paraId="749DC8BB" w14:textId="77777777" w:rsidR="002568FD" w:rsidRPr="00242A06" w:rsidRDefault="002568FD" w:rsidP="002568FD">
      <w:pPr>
        <w:pStyle w:val="af9"/>
        <w:jc w:val="both"/>
        <w:rPr>
          <w:rFonts w:ascii="Times New Roman" w:hAnsi="Times New Roman"/>
          <w:b/>
          <w:bCs/>
          <w:iCs/>
          <w:sz w:val="24"/>
          <w:szCs w:val="24"/>
        </w:rPr>
      </w:pPr>
      <w:r w:rsidRPr="00242A06">
        <w:rPr>
          <w:rFonts w:ascii="Times New Roman" w:hAnsi="Times New Roman"/>
          <w:b/>
          <w:bCs/>
          <w:iCs/>
          <w:sz w:val="24"/>
          <w:szCs w:val="24"/>
          <w:lang w:val="kk-KZ"/>
        </w:rPr>
        <w:t>Цель</w:t>
      </w:r>
      <w:r w:rsidRPr="00242A06">
        <w:rPr>
          <w:rFonts w:ascii="Times New Roman" w:hAnsi="Times New Roman"/>
          <w:b/>
          <w:bCs/>
          <w:iCs/>
          <w:sz w:val="24"/>
          <w:szCs w:val="24"/>
        </w:rPr>
        <w:t xml:space="preserve">: </w:t>
      </w:r>
    </w:p>
    <w:p w14:paraId="642AB03B" w14:textId="77777777" w:rsidR="002568FD" w:rsidRPr="00242A06" w:rsidRDefault="002568FD" w:rsidP="002568FD">
      <w:pPr>
        <w:pStyle w:val="af9"/>
        <w:spacing w:after="120"/>
        <w:jc w:val="both"/>
        <w:rPr>
          <w:rFonts w:ascii="Times New Roman" w:eastAsia="Times New Roman" w:hAnsi="Times New Roman"/>
          <w:bCs/>
          <w:sz w:val="24"/>
          <w:szCs w:val="24"/>
        </w:rPr>
      </w:pPr>
      <w:r w:rsidRPr="00242A06">
        <w:rPr>
          <w:rFonts w:ascii="Times New Roman" w:eastAsia="Times New Roman" w:hAnsi="Times New Roman"/>
          <w:bCs/>
          <w:sz w:val="24"/>
          <w:szCs w:val="24"/>
        </w:rPr>
        <w:t xml:space="preserve">Цель проведение предпроектного анализа, на котором определятся потребности, обосновывается целесообразность и выработку концепции, определение требований и разработку первоначальных планов в рамках Зеленого Климатического фонда. </w:t>
      </w:r>
    </w:p>
    <w:p w14:paraId="54B7C2D7" w14:textId="77777777" w:rsidR="002568FD" w:rsidRDefault="002568FD" w:rsidP="002568FD">
      <w:pPr>
        <w:pStyle w:val="af9"/>
        <w:spacing w:after="120"/>
        <w:rPr>
          <w:rFonts w:ascii="Times New Roman" w:eastAsia="Times New Roman" w:hAnsi="Times New Roman"/>
          <w:b/>
          <w:sz w:val="24"/>
          <w:szCs w:val="24"/>
        </w:rPr>
      </w:pPr>
    </w:p>
    <w:p w14:paraId="28BA922A" w14:textId="77777777" w:rsidR="002568FD" w:rsidRPr="00242A06" w:rsidRDefault="002568FD" w:rsidP="002568FD">
      <w:pPr>
        <w:pStyle w:val="af9"/>
        <w:spacing w:after="120"/>
        <w:rPr>
          <w:rFonts w:ascii="Times New Roman" w:eastAsia="Times New Roman" w:hAnsi="Times New Roman"/>
          <w:b/>
          <w:sz w:val="24"/>
          <w:szCs w:val="24"/>
        </w:rPr>
      </w:pPr>
      <w:r w:rsidRPr="00242A06">
        <w:rPr>
          <w:rFonts w:ascii="Times New Roman" w:eastAsia="Times New Roman" w:hAnsi="Times New Roman"/>
          <w:b/>
          <w:sz w:val="24"/>
          <w:szCs w:val="24"/>
        </w:rPr>
        <w:t xml:space="preserve">Объем </w:t>
      </w:r>
      <w:r>
        <w:rPr>
          <w:rFonts w:ascii="Times New Roman" w:eastAsia="Times New Roman" w:hAnsi="Times New Roman"/>
          <w:b/>
          <w:sz w:val="24"/>
          <w:szCs w:val="24"/>
        </w:rPr>
        <w:t>услуг</w:t>
      </w:r>
      <w:r w:rsidRPr="00242A06">
        <w:rPr>
          <w:rFonts w:ascii="Times New Roman" w:eastAsia="Times New Roman" w:hAnsi="Times New Roman"/>
          <w:b/>
          <w:sz w:val="24"/>
          <w:szCs w:val="24"/>
        </w:rPr>
        <w:t xml:space="preserve">: </w:t>
      </w:r>
    </w:p>
    <w:p w14:paraId="188629DB" w14:textId="77777777" w:rsidR="002568FD" w:rsidRPr="00242A06" w:rsidRDefault="002568FD" w:rsidP="002568FD">
      <w:pPr>
        <w:spacing w:before="241"/>
        <w:ind w:right="-1"/>
        <w:jc w:val="both"/>
        <w:rPr>
          <w:rFonts w:ascii="Times New Roman" w:eastAsia="Times New Roman" w:hAnsi="Times New Roman"/>
          <w:bCs/>
          <w:sz w:val="24"/>
          <w:szCs w:val="24"/>
        </w:rPr>
      </w:pPr>
      <w:r w:rsidRPr="00242A06">
        <w:rPr>
          <w:rFonts w:ascii="Times New Roman" w:eastAsia="Times New Roman" w:hAnsi="Times New Roman"/>
          <w:bCs/>
          <w:sz w:val="24"/>
          <w:szCs w:val="24"/>
        </w:rPr>
        <w:t>Подготовка документации предпроектного анализа в соответствии с практическим руководством для подготовки проектов поддержки ЗКФ (приложение 1) и должен содержать следующие разделы:</w:t>
      </w:r>
    </w:p>
    <w:p w14:paraId="6E006CCE" w14:textId="77777777" w:rsidR="002568FD" w:rsidRPr="00242A06" w:rsidRDefault="002568FD" w:rsidP="002568FD">
      <w:pPr>
        <w:pStyle w:val="a6"/>
        <w:numPr>
          <w:ilvl w:val="0"/>
          <w:numId w:val="30"/>
        </w:numPr>
        <w:spacing w:before="241"/>
        <w:ind w:right="-1"/>
        <w:rPr>
          <w:rFonts w:ascii="Times New Roman" w:hAnsi="Times New Roman"/>
          <w:noProof/>
        </w:rPr>
      </w:pPr>
      <w:r w:rsidRPr="00242A06">
        <w:rPr>
          <w:rFonts w:ascii="Times New Roman" w:hAnsi="Times New Roman"/>
          <w:noProof/>
        </w:rPr>
        <w:t>Раздел "Общая информация и цели" представляет краткое изложение основной информации проектного предложения в области поддержки ЗКФ. Включает в себя анализ климатического и институционального контекста, постановку проблемы, определение целей, прогнозируемые результаты и обобщенные выводы.</w:t>
      </w:r>
    </w:p>
    <w:p w14:paraId="215B0829" w14:textId="77777777" w:rsidR="002568FD" w:rsidRPr="00242A06" w:rsidRDefault="002568FD" w:rsidP="002568FD">
      <w:pPr>
        <w:pStyle w:val="a6"/>
        <w:numPr>
          <w:ilvl w:val="0"/>
          <w:numId w:val="30"/>
        </w:numPr>
        <w:spacing w:before="241"/>
        <w:ind w:right="-1"/>
        <w:rPr>
          <w:rFonts w:ascii="Times New Roman" w:hAnsi="Times New Roman"/>
          <w:noProof/>
        </w:rPr>
      </w:pPr>
      <w:r>
        <w:rPr>
          <w:rFonts w:ascii="Times New Roman" w:hAnsi="Times New Roman"/>
          <w:noProof/>
        </w:rPr>
        <w:t>Р</w:t>
      </w:r>
      <w:r w:rsidRPr="00242A06">
        <w:rPr>
          <w:rFonts w:ascii="Times New Roman" w:hAnsi="Times New Roman"/>
          <w:noProof/>
        </w:rPr>
        <w:t xml:space="preserve">аздел "Ситуационный анализ" </w:t>
      </w:r>
      <w:r>
        <w:rPr>
          <w:rFonts w:ascii="Times New Roman" w:hAnsi="Times New Roman"/>
          <w:noProof/>
        </w:rPr>
        <w:t xml:space="preserve">включает </w:t>
      </w:r>
      <w:r w:rsidRPr="00242A06">
        <w:rPr>
          <w:rFonts w:ascii="Times New Roman" w:hAnsi="Times New Roman"/>
          <w:noProof/>
        </w:rPr>
        <w:t>подробно</w:t>
      </w:r>
      <w:r>
        <w:rPr>
          <w:rFonts w:ascii="Times New Roman" w:hAnsi="Times New Roman"/>
          <w:noProof/>
        </w:rPr>
        <w:t>е</w:t>
      </w:r>
      <w:r w:rsidRPr="00242A06">
        <w:rPr>
          <w:rFonts w:ascii="Times New Roman" w:hAnsi="Times New Roman"/>
          <w:noProof/>
        </w:rPr>
        <w:t xml:space="preserve"> опис</w:t>
      </w:r>
      <w:r>
        <w:rPr>
          <w:rFonts w:ascii="Times New Roman" w:hAnsi="Times New Roman"/>
          <w:noProof/>
        </w:rPr>
        <w:t>ание</w:t>
      </w:r>
      <w:r w:rsidRPr="00242A06">
        <w:rPr>
          <w:rFonts w:ascii="Times New Roman" w:hAnsi="Times New Roman"/>
          <w:noProof/>
        </w:rPr>
        <w:t xml:space="preserve"> контекст</w:t>
      </w:r>
      <w:r>
        <w:rPr>
          <w:rFonts w:ascii="Times New Roman" w:hAnsi="Times New Roman"/>
          <w:noProof/>
        </w:rPr>
        <w:t>а</w:t>
      </w:r>
      <w:r w:rsidRPr="00242A06">
        <w:rPr>
          <w:rFonts w:ascii="Times New Roman" w:hAnsi="Times New Roman"/>
          <w:noProof/>
        </w:rPr>
        <w:t>, проблемы, вызов</w:t>
      </w:r>
      <w:r>
        <w:rPr>
          <w:rFonts w:ascii="Times New Roman" w:hAnsi="Times New Roman"/>
          <w:noProof/>
        </w:rPr>
        <w:t>ов</w:t>
      </w:r>
      <w:r w:rsidRPr="00242A06">
        <w:rPr>
          <w:rFonts w:ascii="Times New Roman" w:hAnsi="Times New Roman"/>
          <w:noProof/>
        </w:rPr>
        <w:t xml:space="preserve"> и препятстви</w:t>
      </w:r>
      <w:r>
        <w:rPr>
          <w:rFonts w:ascii="Times New Roman" w:hAnsi="Times New Roman"/>
          <w:noProof/>
        </w:rPr>
        <w:t>й</w:t>
      </w:r>
      <w:r w:rsidRPr="00242A06">
        <w:rPr>
          <w:rFonts w:ascii="Times New Roman" w:hAnsi="Times New Roman"/>
          <w:noProof/>
        </w:rPr>
        <w:t>, которые становятся объектом внимания предложенных мер по подготовке.</w:t>
      </w:r>
    </w:p>
    <w:p w14:paraId="3C54C0F8" w14:textId="77777777" w:rsidR="002568FD" w:rsidRPr="00242A06" w:rsidRDefault="002568FD" w:rsidP="002568FD">
      <w:pPr>
        <w:pStyle w:val="a6"/>
        <w:numPr>
          <w:ilvl w:val="0"/>
          <w:numId w:val="30"/>
        </w:numPr>
        <w:spacing w:before="241"/>
        <w:ind w:right="-1"/>
        <w:rPr>
          <w:rFonts w:ascii="Times New Roman" w:hAnsi="Times New Roman"/>
          <w:noProof/>
        </w:rPr>
      </w:pPr>
      <w:r w:rsidRPr="00242A06">
        <w:rPr>
          <w:rFonts w:ascii="Times New Roman" w:hAnsi="Times New Roman"/>
          <w:noProof/>
        </w:rPr>
        <w:t>Раздел "Теория изменений" включает в себя методологию, демонстрирующую ожидаемые результаты в результате внедрения конкретных мероприятий или изменений. Основывается на анализе причинно-следственных связей и доступной информации.</w:t>
      </w:r>
    </w:p>
    <w:p w14:paraId="1A7BCD27" w14:textId="77777777" w:rsidR="002568FD" w:rsidRPr="00242A06" w:rsidRDefault="002568FD" w:rsidP="002568FD">
      <w:pPr>
        <w:pStyle w:val="a6"/>
        <w:numPr>
          <w:ilvl w:val="0"/>
          <w:numId w:val="30"/>
        </w:numPr>
        <w:spacing w:before="241"/>
        <w:ind w:right="-1"/>
        <w:rPr>
          <w:rFonts w:ascii="Times New Roman" w:hAnsi="Times New Roman"/>
          <w:noProof/>
        </w:rPr>
      </w:pPr>
      <w:r w:rsidRPr="00242A06">
        <w:rPr>
          <w:rFonts w:ascii="Times New Roman" w:hAnsi="Times New Roman"/>
          <w:noProof/>
        </w:rPr>
        <w:t>Раздел "Логическая структура" состоит из восьми ключевых элементов, таких как формулировка цели, определение результатов и показателей, установление целевых показателей и инструментов оценки (MoV), а также содержит пояснения целей и конкретных действий.</w:t>
      </w:r>
    </w:p>
    <w:p w14:paraId="1A7A0997" w14:textId="77777777" w:rsidR="002568FD" w:rsidRPr="00242A06" w:rsidRDefault="002568FD" w:rsidP="002568FD">
      <w:pPr>
        <w:pStyle w:val="a6"/>
        <w:numPr>
          <w:ilvl w:val="0"/>
          <w:numId w:val="30"/>
        </w:numPr>
        <w:spacing w:before="241"/>
        <w:ind w:right="-1"/>
        <w:rPr>
          <w:rFonts w:ascii="Times New Roman" w:hAnsi="Times New Roman"/>
          <w:noProof/>
        </w:rPr>
      </w:pPr>
      <w:r w:rsidRPr="00242A06">
        <w:rPr>
          <w:rFonts w:ascii="Times New Roman" w:hAnsi="Times New Roman"/>
          <w:noProof/>
        </w:rPr>
        <w:t>Раздел "Механизмы реализации" подробно описывают роли и обязанности всех участников проекта: национального уполномоченного органа, партнеров по реализации, исполнительных учреждений, организаций технической поддержки, платежных агентов и других участников. Также рассматриваются правовые и функциональные взаимоотношения между ними, способы реализации и распределение информации и средств в рамках проекта.</w:t>
      </w:r>
    </w:p>
    <w:p w14:paraId="56CEB714" w14:textId="77777777" w:rsidR="002568FD" w:rsidRPr="00242A06" w:rsidRDefault="002568FD" w:rsidP="002568FD">
      <w:pPr>
        <w:pStyle w:val="a6"/>
        <w:numPr>
          <w:ilvl w:val="0"/>
          <w:numId w:val="30"/>
        </w:numPr>
        <w:spacing w:before="241"/>
        <w:ind w:right="-1"/>
        <w:rPr>
          <w:rFonts w:ascii="Times New Roman" w:hAnsi="Times New Roman"/>
          <w:noProof/>
        </w:rPr>
      </w:pPr>
      <w:r w:rsidRPr="00242A06">
        <w:rPr>
          <w:rFonts w:ascii="Times New Roman" w:hAnsi="Times New Roman"/>
          <w:noProof/>
        </w:rPr>
        <w:t>Раздел "Бюджет, закупки, кадры и планы реализации" представляет полное бюджетное предложение, используя шаблоны из указанного практического руководства. Он включает детальный бюджетный план с пошаговым разбиением по каждой статье бюджета, указание стоимости единиц продукции и объемов для каждой бюджетной категории. Примечания к бюджету содержат краткие пояснения предположений, лежащих в основе каждой статьи расходов.</w:t>
      </w:r>
    </w:p>
    <w:p w14:paraId="53525035" w14:textId="77777777" w:rsidR="002568FD" w:rsidRDefault="002568FD" w:rsidP="002568FD">
      <w:pPr>
        <w:pStyle w:val="a6"/>
        <w:spacing w:before="241"/>
        <w:ind w:left="720" w:right="-1"/>
        <w:rPr>
          <w:rFonts w:ascii="Times New Roman" w:hAnsi="Times New Roman"/>
          <w:b/>
        </w:rPr>
      </w:pPr>
      <w:r w:rsidRPr="00242A06">
        <w:rPr>
          <w:rFonts w:ascii="Times New Roman" w:hAnsi="Times New Roman"/>
          <w:b/>
        </w:rPr>
        <w:t xml:space="preserve">   </w:t>
      </w:r>
    </w:p>
    <w:p w14:paraId="0696168F" w14:textId="77777777" w:rsidR="002568FD" w:rsidRDefault="002568FD" w:rsidP="002568FD">
      <w:pPr>
        <w:pStyle w:val="a6"/>
        <w:spacing w:before="241"/>
        <w:ind w:left="720" w:right="-1"/>
        <w:rPr>
          <w:rFonts w:ascii="Times New Roman" w:hAnsi="Times New Roman"/>
          <w:b/>
        </w:rPr>
      </w:pPr>
    </w:p>
    <w:p w14:paraId="4F848FE1" w14:textId="77777777" w:rsidR="002568FD" w:rsidRPr="00242A06" w:rsidRDefault="002568FD" w:rsidP="002568FD">
      <w:pPr>
        <w:pStyle w:val="a6"/>
        <w:spacing w:before="241"/>
        <w:ind w:left="720" w:right="-1"/>
        <w:rPr>
          <w:rFonts w:ascii="Times New Roman" w:hAnsi="Times New Roman"/>
          <w:b/>
        </w:rPr>
      </w:pPr>
    </w:p>
    <w:p w14:paraId="46EC0EDE" w14:textId="77777777" w:rsidR="002568FD" w:rsidRPr="00242A06" w:rsidRDefault="002568FD" w:rsidP="002568FD">
      <w:pPr>
        <w:pStyle w:val="af9"/>
        <w:ind w:firstLine="360"/>
        <w:jc w:val="center"/>
        <w:rPr>
          <w:rFonts w:ascii="Times New Roman" w:hAnsi="Times New Roman"/>
          <w:b/>
          <w:sz w:val="24"/>
          <w:szCs w:val="24"/>
        </w:rPr>
      </w:pPr>
      <w:r w:rsidRPr="00242A06">
        <w:rPr>
          <w:rFonts w:ascii="Times New Roman" w:hAnsi="Times New Roman"/>
          <w:b/>
          <w:sz w:val="24"/>
          <w:szCs w:val="24"/>
        </w:rPr>
        <w:t>Результаты, сроки</w:t>
      </w:r>
      <w:r>
        <w:rPr>
          <w:rFonts w:ascii="Times New Roman" w:hAnsi="Times New Roman"/>
          <w:b/>
          <w:sz w:val="24"/>
          <w:szCs w:val="24"/>
        </w:rPr>
        <w:t xml:space="preserve"> оказания услуг</w:t>
      </w:r>
    </w:p>
    <w:p w14:paraId="690326D9" w14:textId="77777777" w:rsidR="002568FD" w:rsidRPr="00242A06" w:rsidRDefault="002568FD" w:rsidP="002568FD">
      <w:pPr>
        <w:pStyle w:val="af9"/>
        <w:jc w:val="center"/>
        <w:rPr>
          <w:rFonts w:ascii="Times New Roman" w:hAnsi="Times New Roman"/>
          <w:b/>
          <w:sz w:val="24"/>
          <w:szCs w:val="24"/>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6084"/>
        <w:gridCol w:w="2375"/>
      </w:tblGrid>
      <w:tr w:rsidR="002568FD" w:rsidRPr="00242A06" w14:paraId="6121C7C1" w14:textId="77777777" w:rsidTr="00C81D1B">
        <w:tc>
          <w:tcPr>
            <w:tcW w:w="565" w:type="dxa"/>
            <w:tcBorders>
              <w:top w:val="single" w:sz="4" w:space="0" w:color="000000"/>
              <w:left w:val="single" w:sz="4" w:space="0" w:color="000000"/>
              <w:bottom w:val="single" w:sz="4" w:space="0" w:color="000000"/>
              <w:right w:val="single" w:sz="4" w:space="0" w:color="000000"/>
            </w:tcBorders>
            <w:hideMark/>
          </w:tcPr>
          <w:p w14:paraId="38F6489F" w14:textId="77777777" w:rsidR="002568FD" w:rsidRDefault="002568FD" w:rsidP="00C81D1B">
            <w:pPr>
              <w:pStyle w:val="af9"/>
              <w:jc w:val="center"/>
              <w:rPr>
                <w:rFonts w:ascii="Times New Roman" w:hAnsi="Times New Roman"/>
                <w:b/>
                <w:sz w:val="24"/>
                <w:szCs w:val="24"/>
              </w:rPr>
            </w:pPr>
          </w:p>
          <w:p w14:paraId="5B4CC3EB" w14:textId="77777777" w:rsidR="002568FD" w:rsidRPr="00242A06" w:rsidRDefault="002568FD" w:rsidP="00C81D1B">
            <w:pPr>
              <w:pStyle w:val="af9"/>
              <w:jc w:val="center"/>
              <w:rPr>
                <w:rFonts w:ascii="Times New Roman" w:hAnsi="Times New Roman"/>
                <w:b/>
                <w:sz w:val="24"/>
                <w:szCs w:val="24"/>
              </w:rPr>
            </w:pPr>
            <w:r>
              <w:rPr>
                <w:rFonts w:ascii="Times New Roman" w:hAnsi="Times New Roman"/>
                <w:b/>
                <w:sz w:val="24"/>
                <w:szCs w:val="24"/>
              </w:rPr>
              <w:t>Этап</w:t>
            </w:r>
          </w:p>
        </w:tc>
        <w:tc>
          <w:tcPr>
            <w:tcW w:w="6239" w:type="dxa"/>
            <w:tcBorders>
              <w:top w:val="single" w:sz="4" w:space="0" w:color="000000"/>
              <w:left w:val="single" w:sz="4" w:space="0" w:color="000000"/>
              <w:bottom w:val="single" w:sz="4" w:space="0" w:color="000000"/>
              <w:right w:val="single" w:sz="4" w:space="0" w:color="000000"/>
            </w:tcBorders>
            <w:hideMark/>
          </w:tcPr>
          <w:p w14:paraId="2B04E524" w14:textId="77777777" w:rsidR="002568FD" w:rsidRPr="00242A06" w:rsidRDefault="002568FD" w:rsidP="00C81D1B">
            <w:pPr>
              <w:pStyle w:val="af9"/>
              <w:spacing w:after="60"/>
              <w:jc w:val="center"/>
              <w:rPr>
                <w:rFonts w:ascii="Times New Roman" w:hAnsi="Times New Roman"/>
                <w:b/>
                <w:sz w:val="24"/>
                <w:szCs w:val="24"/>
              </w:rPr>
            </w:pPr>
            <w:r>
              <w:rPr>
                <w:rFonts w:ascii="Times New Roman" w:hAnsi="Times New Roman"/>
                <w:b/>
                <w:sz w:val="24"/>
                <w:szCs w:val="24"/>
              </w:rPr>
              <w:t>Р</w:t>
            </w:r>
            <w:r w:rsidRPr="00242A06">
              <w:rPr>
                <w:rFonts w:ascii="Times New Roman" w:hAnsi="Times New Roman"/>
                <w:b/>
                <w:sz w:val="24"/>
                <w:szCs w:val="24"/>
              </w:rPr>
              <w:t>езультаты</w:t>
            </w:r>
          </w:p>
        </w:tc>
        <w:tc>
          <w:tcPr>
            <w:tcW w:w="2410" w:type="dxa"/>
            <w:tcBorders>
              <w:top w:val="single" w:sz="4" w:space="0" w:color="000000"/>
              <w:left w:val="single" w:sz="4" w:space="0" w:color="000000"/>
              <w:bottom w:val="single" w:sz="4" w:space="0" w:color="000000"/>
              <w:right w:val="single" w:sz="4" w:space="0" w:color="000000"/>
            </w:tcBorders>
            <w:hideMark/>
          </w:tcPr>
          <w:p w14:paraId="75D75697" w14:textId="77777777" w:rsidR="002568FD" w:rsidRPr="00242A06" w:rsidRDefault="002568FD" w:rsidP="00C81D1B">
            <w:pPr>
              <w:pStyle w:val="af9"/>
              <w:jc w:val="center"/>
              <w:rPr>
                <w:rFonts w:ascii="Times New Roman" w:hAnsi="Times New Roman"/>
                <w:b/>
                <w:sz w:val="24"/>
                <w:szCs w:val="24"/>
              </w:rPr>
            </w:pPr>
            <w:r>
              <w:rPr>
                <w:rFonts w:ascii="Times New Roman" w:hAnsi="Times New Roman"/>
                <w:b/>
                <w:sz w:val="24"/>
                <w:szCs w:val="24"/>
              </w:rPr>
              <w:t>С</w:t>
            </w:r>
            <w:r w:rsidRPr="00242A06">
              <w:rPr>
                <w:rFonts w:ascii="Times New Roman" w:hAnsi="Times New Roman"/>
                <w:b/>
                <w:sz w:val="24"/>
                <w:szCs w:val="24"/>
              </w:rPr>
              <w:t>рок</w:t>
            </w:r>
          </w:p>
        </w:tc>
      </w:tr>
      <w:tr w:rsidR="002568FD" w:rsidRPr="00242A06" w14:paraId="7DF390AC" w14:textId="77777777" w:rsidTr="00C81D1B">
        <w:trPr>
          <w:trHeight w:val="274"/>
        </w:trPr>
        <w:tc>
          <w:tcPr>
            <w:tcW w:w="565" w:type="dxa"/>
            <w:tcBorders>
              <w:top w:val="single" w:sz="4" w:space="0" w:color="000000"/>
              <w:left w:val="single" w:sz="4" w:space="0" w:color="000000"/>
              <w:bottom w:val="single" w:sz="4" w:space="0" w:color="000000"/>
              <w:right w:val="single" w:sz="4" w:space="0" w:color="000000"/>
            </w:tcBorders>
          </w:tcPr>
          <w:p w14:paraId="67F91C57" w14:textId="77777777" w:rsidR="002568FD" w:rsidRDefault="002568FD" w:rsidP="00C81D1B">
            <w:pPr>
              <w:pStyle w:val="af9"/>
              <w:ind w:left="41"/>
              <w:jc w:val="center"/>
              <w:rPr>
                <w:rFonts w:ascii="Times New Roman" w:hAnsi="Times New Roman"/>
                <w:sz w:val="24"/>
                <w:szCs w:val="24"/>
                <w:lang w:val="en-US"/>
              </w:rPr>
            </w:pPr>
          </w:p>
          <w:p w14:paraId="5AC11EA7" w14:textId="77777777" w:rsidR="002568FD" w:rsidRPr="00DF6399" w:rsidRDefault="002568FD" w:rsidP="00C81D1B">
            <w:pPr>
              <w:pStyle w:val="af9"/>
              <w:ind w:left="41"/>
              <w:jc w:val="center"/>
              <w:rPr>
                <w:rFonts w:ascii="Times New Roman" w:hAnsi="Times New Roman"/>
                <w:sz w:val="24"/>
                <w:szCs w:val="24"/>
              </w:rPr>
            </w:pPr>
            <w:r>
              <w:rPr>
                <w:rFonts w:ascii="Times New Roman" w:hAnsi="Times New Roman"/>
                <w:sz w:val="24"/>
                <w:szCs w:val="24"/>
              </w:rPr>
              <w:t>1</w:t>
            </w:r>
          </w:p>
        </w:tc>
        <w:tc>
          <w:tcPr>
            <w:tcW w:w="6239" w:type="dxa"/>
            <w:tcBorders>
              <w:top w:val="single" w:sz="4" w:space="0" w:color="000000"/>
              <w:left w:val="single" w:sz="4" w:space="0" w:color="000000"/>
              <w:bottom w:val="single" w:sz="4" w:space="0" w:color="000000"/>
              <w:right w:val="single" w:sz="4" w:space="0" w:color="000000"/>
            </w:tcBorders>
          </w:tcPr>
          <w:p w14:paraId="3DC1DFD5" w14:textId="77777777" w:rsidR="002568FD" w:rsidRPr="00716763" w:rsidRDefault="002568FD" w:rsidP="00C81D1B">
            <w:pPr>
              <w:pStyle w:val="a6"/>
              <w:spacing w:before="120"/>
              <w:ind w:left="28"/>
              <w:rPr>
                <w:rFonts w:ascii="Times New Roman" w:hAnsi="Times New Roman"/>
                <w:bCs/>
              </w:rPr>
            </w:pPr>
            <w:r w:rsidRPr="00034468">
              <w:rPr>
                <w:rFonts w:ascii="Times New Roman" w:hAnsi="Times New Roman"/>
                <w:noProof/>
              </w:rPr>
              <w:t xml:space="preserve">Подготовлен отчет по разделам "Общая информация и цели" и "Ситуационный анализ" в соотвествии с </w:t>
            </w:r>
            <w:r w:rsidRPr="00034468">
              <w:rPr>
                <w:rFonts w:ascii="Times New Roman" w:hAnsi="Times New Roman"/>
                <w:bCs/>
              </w:rPr>
              <w:t>практическим руководством для подготовки проектов поддержки ЗКФ (приложение 1)</w:t>
            </w:r>
            <w:r>
              <w:rPr>
                <w:rFonts w:ascii="Times New Roman" w:hAnsi="Times New Roman"/>
                <w:bCs/>
              </w:rPr>
              <w:t xml:space="preserve"> и предоставлен акт выполненных работ (оказанных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14:paraId="51B4CF2F" w14:textId="77777777" w:rsidR="002568FD" w:rsidRPr="00242A06" w:rsidRDefault="002568FD" w:rsidP="00C81D1B">
            <w:pPr>
              <w:pStyle w:val="af9"/>
              <w:spacing w:after="120"/>
              <w:jc w:val="center"/>
              <w:rPr>
                <w:rFonts w:ascii="Times New Roman" w:eastAsia="Times New Roman" w:hAnsi="Times New Roman"/>
                <w:bCs/>
                <w:sz w:val="24"/>
                <w:szCs w:val="24"/>
              </w:rPr>
            </w:pPr>
            <w:r w:rsidRPr="00242A06">
              <w:rPr>
                <w:rFonts w:ascii="Times New Roman" w:eastAsia="Times New Roman" w:hAnsi="Times New Roman"/>
                <w:bCs/>
                <w:sz w:val="24"/>
                <w:szCs w:val="24"/>
              </w:rPr>
              <w:t>3 недели с даты подписания договора</w:t>
            </w:r>
          </w:p>
          <w:p w14:paraId="207D31FE" w14:textId="77777777" w:rsidR="002568FD" w:rsidRPr="00242A06" w:rsidRDefault="002568FD" w:rsidP="00C81D1B">
            <w:pPr>
              <w:pStyle w:val="af9"/>
              <w:spacing w:after="120"/>
              <w:jc w:val="center"/>
              <w:rPr>
                <w:rFonts w:ascii="Times New Roman" w:eastAsia="Times New Roman" w:hAnsi="Times New Roman"/>
                <w:bCs/>
                <w:sz w:val="24"/>
                <w:szCs w:val="24"/>
              </w:rPr>
            </w:pPr>
          </w:p>
        </w:tc>
      </w:tr>
      <w:tr w:rsidR="002568FD" w:rsidRPr="00242A06" w14:paraId="338C040D" w14:textId="77777777" w:rsidTr="00C81D1B">
        <w:trPr>
          <w:trHeight w:val="274"/>
        </w:trPr>
        <w:tc>
          <w:tcPr>
            <w:tcW w:w="565" w:type="dxa"/>
            <w:tcBorders>
              <w:top w:val="single" w:sz="4" w:space="0" w:color="000000"/>
              <w:left w:val="single" w:sz="4" w:space="0" w:color="000000"/>
              <w:bottom w:val="single" w:sz="4" w:space="0" w:color="000000"/>
              <w:right w:val="single" w:sz="4" w:space="0" w:color="000000"/>
            </w:tcBorders>
          </w:tcPr>
          <w:p w14:paraId="0402078E" w14:textId="77777777" w:rsidR="002568FD" w:rsidRDefault="002568FD" w:rsidP="00C81D1B">
            <w:pPr>
              <w:pStyle w:val="af9"/>
              <w:ind w:left="41"/>
              <w:jc w:val="center"/>
              <w:rPr>
                <w:rFonts w:ascii="Times New Roman" w:hAnsi="Times New Roman"/>
                <w:sz w:val="24"/>
                <w:szCs w:val="24"/>
                <w:lang w:val="en-US"/>
              </w:rPr>
            </w:pPr>
          </w:p>
          <w:p w14:paraId="5CE889CF" w14:textId="77777777" w:rsidR="002568FD" w:rsidRPr="00DF6399" w:rsidRDefault="002568FD" w:rsidP="00C81D1B">
            <w:pPr>
              <w:pStyle w:val="af9"/>
              <w:ind w:left="41"/>
              <w:jc w:val="center"/>
              <w:rPr>
                <w:rFonts w:ascii="Times New Roman" w:hAnsi="Times New Roman"/>
                <w:sz w:val="24"/>
                <w:szCs w:val="24"/>
              </w:rPr>
            </w:pPr>
            <w:r>
              <w:rPr>
                <w:rFonts w:ascii="Times New Roman" w:hAnsi="Times New Roman"/>
                <w:sz w:val="24"/>
                <w:szCs w:val="24"/>
              </w:rPr>
              <w:t>2</w:t>
            </w:r>
          </w:p>
        </w:tc>
        <w:tc>
          <w:tcPr>
            <w:tcW w:w="6239" w:type="dxa"/>
            <w:tcBorders>
              <w:top w:val="single" w:sz="4" w:space="0" w:color="000000"/>
              <w:left w:val="single" w:sz="4" w:space="0" w:color="000000"/>
              <w:bottom w:val="single" w:sz="4" w:space="0" w:color="000000"/>
              <w:right w:val="single" w:sz="4" w:space="0" w:color="000000"/>
            </w:tcBorders>
          </w:tcPr>
          <w:p w14:paraId="5FFB9F04" w14:textId="77777777" w:rsidR="002568FD" w:rsidRPr="00034468" w:rsidRDefault="002568FD" w:rsidP="00C81D1B">
            <w:pPr>
              <w:pStyle w:val="a6"/>
              <w:spacing w:before="120"/>
              <w:ind w:left="28"/>
              <w:rPr>
                <w:rFonts w:ascii="Times New Roman" w:hAnsi="Times New Roman"/>
                <w:noProof/>
              </w:rPr>
            </w:pPr>
            <w:r w:rsidRPr="00034468">
              <w:rPr>
                <w:rFonts w:ascii="Times New Roman" w:hAnsi="Times New Roman"/>
                <w:noProof/>
              </w:rPr>
              <w:t>Подготовлен отчет по разделам "Теория изменений" и  "Логическая структура" в соотвествии с практическим руководством для подготовки проектов поддержки ЗКФ (приложение 1)</w:t>
            </w:r>
            <w:r>
              <w:rPr>
                <w:rFonts w:ascii="Times New Roman" w:hAnsi="Times New Roman"/>
                <w:noProof/>
              </w:rPr>
              <w:t xml:space="preserve"> </w:t>
            </w:r>
            <w:r>
              <w:rPr>
                <w:rFonts w:ascii="Times New Roman" w:hAnsi="Times New Roman"/>
                <w:bCs/>
              </w:rPr>
              <w:t>и предоставлен акт выполненных работ (оказанных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14:paraId="53104DF8" w14:textId="77777777" w:rsidR="002568FD" w:rsidRPr="00242A06" w:rsidRDefault="002568FD" w:rsidP="00C81D1B">
            <w:pPr>
              <w:pStyle w:val="af9"/>
              <w:spacing w:after="120"/>
              <w:jc w:val="center"/>
              <w:rPr>
                <w:rFonts w:ascii="Times New Roman" w:eastAsia="Times New Roman" w:hAnsi="Times New Roman"/>
                <w:bCs/>
                <w:sz w:val="24"/>
                <w:szCs w:val="24"/>
              </w:rPr>
            </w:pPr>
            <w:r w:rsidRPr="00242A06">
              <w:rPr>
                <w:rFonts w:ascii="Times New Roman" w:eastAsia="Times New Roman" w:hAnsi="Times New Roman"/>
                <w:bCs/>
                <w:sz w:val="24"/>
                <w:szCs w:val="24"/>
              </w:rPr>
              <w:t>10 недель с даты подписания договора</w:t>
            </w:r>
          </w:p>
        </w:tc>
      </w:tr>
      <w:tr w:rsidR="002568FD" w:rsidRPr="00242A06" w14:paraId="6925A44C" w14:textId="77777777" w:rsidTr="00C81D1B">
        <w:trPr>
          <w:trHeight w:val="274"/>
        </w:trPr>
        <w:tc>
          <w:tcPr>
            <w:tcW w:w="565" w:type="dxa"/>
            <w:tcBorders>
              <w:top w:val="single" w:sz="4" w:space="0" w:color="000000"/>
              <w:left w:val="single" w:sz="4" w:space="0" w:color="000000"/>
              <w:bottom w:val="single" w:sz="4" w:space="0" w:color="000000"/>
              <w:right w:val="single" w:sz="4" w:space="0" w:color="000000"/>
            </w:tcBorders>
          </w:tcPr>
          <w:p w14:paraId="1D844236" w14:textId="77777777" w:rsidR="002568FD" w:rsidRDefault="002568FD" w:rsidP="00C81D1B">
            <w:pPr>
              <w:pStyle w:val="af9"/>
              <w:ind w:left="41"/>
              <w:jc w:val="center"/>
              <w:rPr>
                <w:rFonts w:ascii="Times New Roman" w:hAnsi="Times New Roman"/>
                <w:sz w:val="24"/>
                <w:szCs w:val="24"/>
                <w:lang w:val="en-US"/>
              </w:rPr>
            </w:pPr>
          </w:p>
          <w:p w14:paraId="75ECE323" w14:textId="77777777" w:rsidR="002568FD" w:rsidRPr="00DF6399" w:rsidRDefault="002568FD" w:rsidP="00C81D1B">
            <w:pPr>
              <w:pStyle w:val="af9"/>
              <w:ind w:left="41"/>
              <w:jc w:val="center"/>
              <w:rPr>
                <w:rFonts w:ascii="Times New Roman" w:hAnsi="Times New Roman"/>
                <w:sz w:val="24"/>
                <w:szCs w:val="24"/>
              </w:rPr>
            </w:pPr>
            <w:r>
              <w:rPr>
                <w:rFonts w:ascii="Times New Roman" w:hAnsi="Times New Roman"/>
                <w:sz w:val="24"/>
                <w:szCs w:val="24"/>
              </w:rPr>
              <w:t>3</w:t>
            </w:r>
          </w:p>
        </w:tc>
        <w:tc>
          <w:tcPr>
            <w:tcW w:w="6239" w:type="dxa"/>
            <w:tcBorders>
              <w:top w:val="single" w:sz="4" w:space="0" w:color="000000"/>
              <w:left w:val="single" w:sz="4" w:space="0" w:color="000000"/>
              <w:bottom w:val="single" w:sz="4" w:space="0" w:color="000000"/>
              <w:right w:val="single" w:sz="4" w:space="0" w:color="000000"/>
            </w:tcBorders>
          </w:tcPr>
          <w:p w14:paraId="1BD2A789" w14:textId="77777777" w:rsidR="002568FD" w:rsidRPr="00034468" w:rsidRDefault="002568FD" w:rsidP="00C81D1B">
            <w:pPr>
              <w:pStyle w:val="a6"/>
              <w:spacing w:before="120"/>
              <w:ind w:left="28"/>
              <w:rPr>
                <w:rFonts w:eastAsia="Calibri"/>
                <w:kern w:val="2"/>
              </w:rPr>
            </w:pPr>
            <w:r w:rsidRPr="00034468">
              <w:rPr>
                <w:rFonts w:ascii="Times New Roman" w:hAnsi="Times New Roman"/>
                <w:noProof/>
              </w:rPr>
              <w:t>Подготовлен отчет по разделам "Механизмы реализации" и "Бюджет, закупки, кадры и планы реализации" в соотвествии с практическим руководством для подготовки проектов поддержки ЗКФ (приложение 1)</w:t>
            </w:r>
            <w:r>
              <w:rPr>
                <w:rFonts w:ascii="Times New Roman" w:hAnsi="Times New Roman"/>
                <w:noProof/>
              </w:rPr>
              <w:t xml:space="preserve"> </w:t>
            </w:r>
            <w:r>
              <w:rPr>
                <w:rFonts w:ascii="Times New Roman" w:hAnsi="Times New Roman"/>
                <w:bCs/>
              </w:rPr>
              <w:t>и предоставлен акт выполненных работ (оказанных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14:paraId="7B71E2F2" w14:textId="7787A60B" w:rsidR="002568FD" w:rsidRPr="00242A06" w:rsidRDefault="002568FD" w:rsidP="00C81D1B">
            <w:pPr>
              <w:pStyle w:val="af9"/>
              <w:spacing w:after="120"/>
              <w:jc w:val="center"/>
              <w:rPr>
                <w:rFonts w:ascii="Times New Roman" w:eastAsia="Times New Roman" w:hAnsi="Times New Roman"/>
                <w:bCs/>
                <w:sz w:val="24"/>
                <w:szCs w:val="24"/>
              </w:rPr>
            </w:pPr>
            <w:r w:rsidRPr="00242A06">
              <w:rPr>
                <w:rFonts w:ascii="Times New Roman" w:eastAsia="Times New Roman" w:hAnsi="Times New Roman"/>
                <w:bCs/>
                <w:sz w:val="24"/>
                <w:szCs w:val="24"/>
              </w:rPr>
              <w:t>1</w:t>
            </w:r>
            <w:r w:rsidR="0051571A">
              <w:rPr>
                <w:rFonts w:ascii="Times New Roman" w:eastAsia="Times New Roman" w:hAnsi="Times New Roman"/>
                <w:bCs/>
                <w:sz w:val="24"/>
                <w:szCs w:val="24"/>
              </w:rPr>
              <w:t>4</w:t>
            </w:r>
            <w:r w:rsidRPr="00242A06">
              <w:rPr>
                <w:rFonts w:ascii="Times New Roman" w:eastAsia="Times New Roman" w:hAnsi="Times New Roman"/>
                <w:bCs/>
                <w:sz w:val="24"/>
                <w:szCs w:val="24"/>
              </w:rPr>
              <w:t xml:space="preserve"> недель с даты подписания договора</w:t>
            </w:r>
          </w:p>
          <w:p w14:paraId="5B1C563F" w14:textId="77777777" w:rsidR="002568FD" w:rsidRPr="00242A06" w:rsidRDefault="002568FD" w:rsidP="00C81D1B">
            <w:pPr>
              <w:pStyle w:val="af9"/>
              <w:spacing w:after="120"/>
              <w:jc w:val="center"/>
              <w:rPr>
                <w:rFonts w:ascii="Times New Roman" w:eastAsia="Times New Roman" w:hAnsi="Times New Roman"/>
                <w:bCs/>
                <w:sz w:val="24"/>
                <w:szCs w:val="24"/>
              </w:rPr>
            </w:pPr>
          </w:p>
        </w:tc>
      </w:tr>
    </w:tbl>
    <w:p w14:paraId="641CE9A6" w14:textId="77777777" w:rsidR="002568FD" w:rsidRPr="00242A06" w:rsidRDefault="002568FD" w:rsidP="002568FD">
      <w:pPr>
        <w:pStyle w:val="af9"/>
        <w:rPr>
          <w:rFonts w:ascii="Times New Roman" w:hAnsi="Times New Roman"/>
          <w:b/>
          <w:sz w:val="24"/>
          <w:szCs w:val="24"/>
        </w:rPr>
      </w:pPr>
    </w:p>
    <w:p w14:paraId="443C70AD" w14:textId="77777777" w:rsidR="002568FD" w:rsidRPr="00242A06" w:rsidRDefault="002568FD" w:rsidP="002568FD">
      <w:pPr>
        <w:spacing w:after="0"/>
        <w:jc w:val="both"/>
        <w:rPr>
          <w:rFonts w:ascii="Times New Roman" w:hAnsi="Times New Roman"/>
          <w:b/>
          <w:sz w:val="24"/>
          <w:szCs w:val="24"/>
          <w:u w:val="single"/>
        </w:rPr>
      </w:pPr>
    </w:p>
    <w:p w14:paraId="5DBB81D9" w14:textId="77777777" w:rsidR="002568FD" w:rsidRPr="00242A06" w:rsidRDefault="002568FD" w:rsidP="002568FD">
      <w:pPr>
        <w:spacing w:after="0"/>
        <w:jc w:val="both"/>
        <w:rPr>
          <w:rFonts w:ascii="Times New Roman" w:hAnsi="Times New Roman"/>
          <w:b/>
          <w:sz w:val="24"/>
          <w:szCs w:val="24"/>
          <w:u w:val="single"/>
        </w:rPr>
      </w:pPr>
      <w:r w:rsidRPr="00242A06">
        <w:rPr>
          <w:rFonts w:ascii="Times New Roman" w:hAnsi="Times New Roman"/>
          <w:b/>
          <w:sz w:val="24"/>
          <w:szCs w:val="24"/>
          <w:u w:val="single"/>
        </w:rPr>
        <w:t xml:space="preserve">Командировка </w:t>
      </w:r>
    </w:p>
    <w:p w14:paraId="7D715C56" w14:textId="77777777" w:rsidR="002568FD" w:rsidRPr="00242A06" w:rsidRDefault="002568FD" w:rsidP="002568FD">
      <w:pPr>
        <w:spacing w:after="0"/>
        <w:jc w:val="both"/>
        <w:rPr>
          <w:rFonts w:ascii="Times New Roman" w:hAnsi="Times New Roman"/>
          <w:b/>
          <w:sz w:val="24"/>
          <w:szCs w:val="24"/>
          <w:u w:val="single"/>
        </w:rPr>
      </w:pPr>
      <w:r w:rsidRPr="00242A06">
        <w:rPr>
          <w:rFonts w:ascii="Times New Roman" w:hAnsi="Times New Roman"/>
          <w:sz w:val="24"/>
          <w:szCs w:val="24"/>
        </w:rPr>
        <w:t>Командировки не предусмотрены.</w:t>
      </w:r>
    </w:p>
    <w:p w14:paraId="00F04EC6" w14:textId="77777777" w:rsidR="002568FD" w:rsidRPr="00242A06" w:rsidRDefault="002568FD" w:rsidP="002568FD">
      <w:pPr>
        <w:spacing w:after="0"/>
        <w:jc w:val="both"/>
        <w:rPr>
          <w:rFonts w:ascii="Times New Roman" w:hAnsi="Times New Roman"/>
          <w:b/>
          <w:sz w:val="24"/>
          <w:szCs w:val="24"/>
          <w:u w:val="single"/>
        </w:rPr>
      </w:pPr>
    </w:p>
    <w:p w14:paraId="1E0ABB67" w14:textId="77777777" w:rsidR="002568FD" w:rsidRPr="00242A06" w:rsidRDefault="002568FD" w:rsidP="002568FD">
      <w:pPr>
        <w:spacing w:after="0"/>
        <w:jc w:val="both"/>
        <w:rPr>
          <w:rFonts w:ascii="Times New Roman" w:hAnsi="Times New Roman"/>
          <w:b/>
          <w:sz w:val="24"/>
          <w:szCs w:val="24"/>
          <w:u w:val="single"/>
        </w:rPr>
      </w:pPr>
      <w:r w:rsidRPr="00242A06">
        <w:rPr>
          <w:rFonts w:ascii="Times New Roman" w:hAnsi="Times New Roman"/>
          <w:b/>
          <w:sz w:val="24"/>
          <w:szCs w:val="24"/>
          <w:u w:val="single"/>
        </w:rPr>
        <w:t>Примечание</w:t>
      </w:r>
    </w:p>
    <w:p w14:paraId="1CC41E1C" w14:textId="77777777" w:rsidR="002568FD" w:rsidRPr="00242A06" w:rsidRDefault="002568FD" w:rsidP="002568FD">
      <w:pPr>
        <w:pStyle w:val="a6"/>
        <w:numPr>
          <w:ilvl w:val="0"/>
          <w:numId w:val="16"/>
        </w:numPr>
        <w:tabs>
          <w:tab w:val="left" w:pos="709"/>
        </w:tabs>
        <w:spacing w:before="60"/>
        <w:ind w:left="720"/>
        <w:rPr>
          <w:rFonts w:ascii="Times New Roman" w:hAnsi="Times New Roman"/>
        </w:rPr>
      </w:pPr>
      <w:r w:rsidRPr="00242A06">
        <w:rPr>
          <w:rFonts w:ascii="Times New Roman" w:hAnsi="Times New Roman"/>
        </w:rPr>
        <w:t xml:space="preserve">Консультант несет ответственность </w:t>
      </w:r>
      <w:r w:rsidRPr="00242A06">
        <w:rPr>
          <w:rFonts w:ascii="Times New Roman" w:hAnsi="Times New Roman"/>
          <w:lang w:val="kk-KZ"/>
        </w:rPr>
        <w:t>з</w:t>
      </w:r>
      <w:r w:rsidRPr="00242A06">
        <w:rPr>
          <w:rFonts w:ascii="Times New Roman" w:hAnsi="Times New Roman"/>
        </w:rPr>
        <w:t xml:space="preserve">а качество подготовленных </w:t>
      </w:r>
      <w:r w:rsidRPr="00242A06">
        <w:rPr>
          <w:rFonts w:ascii="Times New Roman" w:hAnsi="Times New Roman"/>
          <w:lang w:val="kk-KZ"/>
        </w:rPr>
        <w:t>материалов</w:t>
      </w:r>
      <w:r w:rsidRPr="00242A06">
        <w:rPr>
          <w:rFonts w:ascii="Times New Roman" w:hAnsi="Times New Roman"/>
        </w:rPr>
        <w:t xml:space="preserve"> в рамках своих обязанностей; </w:t>
      </w:r>
    </w:p>
    <w:p w14:paraId="2AC3E649" w14:textId="77777777" w:rsidR="002568FD" w:rsidRPr="00242A06" w:rsidRDefault="002568FD" w:rsidP="002568FD">
      <w:pPr>
        <w:numPr>
          <w:ilvl w:val="0"/>
          <w:numId w:val="16"/>
        </w:numPr>
        <w:spacing w:after="0" w:line="240" w:lineRule="auto"/>
        <w:ind w:left="720"/>
        <w:contextualSpacing/>
        <w:jc w:val="both"/>
        <w:rPr>
          <w:rFonts w:ascii="Times New Roman" w:hAnsi="Times New Roman"/>
          <w:sz w:val="24"/>
          <w:szCs w:val="24"/>
        </w:rPr>
      </w:pPr>
      <w:r w:rsidRPr="00242A06">
        <w:rPr>
          <w:rFonts w:ascii="Times New Roman" w:hAnsi="Times New Roman"/>
          <w:sz w:val="24"/>
          <w:szCs w:val="24"/>
        </w:rPr>
        <w:t>Консультант готовит отчеты на русском языке;</w:t>
      </w:r>
    </w:p>
    <w:p w14:paraId="38665301" w14:textId="77777777" w:rsidR="002568FD" w:rsidRPr="00242A06" w:rsidRDefault="002568FD" w:rsidP="002568FD">
      <w:pPr>
        <w:numPr>
          <w:ilvl w:val="0"/>
          <w:numId w:val="16"/>
        </w:numPr>
        <w:spacing w:after="0" w:line="240" w:lineRule="auto"/>
        <w:ind w:left="720"/>
        <w:contextualSpacing/>
        <w:jc w:val="both"/>
        <w:rPr>
          <w:rFonts w:ascii="Times New Roman" w:hAnsi="Times New Roman"/>
          <w:sz w:val="24"/>
          <w:szCs w:val="24"/>
        </w:rPr>
      </w:pPr>
      <w:r w:rsidRPr="00242A06">
        <w:rPr>
          <w:rFonts w:ascii="Times New Roman" w:hAnsi="Times New Roman"/>
          <w:sz w:val="24"/>
          <w:szCs w:val="24"/>
        </w:rPr>
        <w:t>Отчет</w:t>
      </w:r>
      <w:r>
        <w:rPr>
          <w:rFonts w:ascii="Times New Roman" w:hAnsi="Times New Roman"/>
          <w:sz w:val="24"/>
          <w:szCs w:val="24"/>
        </w:rPr>
        <w:t>ы</w:t>
      </w:r>
      <w:r w:rsidRPr="00242A06">
        <w:rPr>
          <w:rFonts w:ascii="Times New Roman" w:hAnsi="Times New Roman"/>
          <w:sz w:val="24"/>
          <w:szCs w:val="24"/>
        </w:rPr>
        <w:t xml:space="preserve"> долж</w:t>
      </w:r>
      <w:r>
        <w:rPr>
          <w:rFonts w:ascii="Times New Roman" w:hAnsi="Times New Roman"/>
          <w:sz w:val="24"/>
          <w:szCs w:val="24"/>
        </w:rPr>
        <w:t>ны</w:t>
      </w:r>
      <w:r w:rsidRPr="00242A06">
        <w:rPr>
          <w:rFonts w:ascii="Times New Roman" w:hAnsi="Times New Roman"/>
          <w:sz w:val="24"/>
          <w:szCs w:val="24"/>
        </w:rPr>
        <w:t xml:space="preserve"> быть пред</w:t>
      </w:r>
      <w:r>
        <w:rPr>
          <w:rFonts w:ascii="Times New Roman" w:hAnsi="Times New Roman"/>
          <w:sz w:val="24"/>
          <w:szCs w:val="24"/>
        </w:rPr>
        <w:t>о</w:t>
      </w:r>
      <w:r w:rsidRPr="00242A06">
        <w:rPr>
          <w:rFonts w:ascii="Times New Roman" w:hAnsi="Times New Roman"/>
          <w:sz w:val="24"/>
          <w:szCs w:val="24"/>
        </w:rPr>
        <w:t>ставлен</w:t>
      </w:r>
      <w:r>
        <w:rPr>
          <w:rFonts w:ascii="Times New Roman" w:hAnsi="Times New Roman"/>
          <w:sz w:val="24"/>
          <w:szCs w:val="24"/>
        </w:rPr>
        <w:t>ы</w:t>
      </w:r>
      <w:r w:rsidRPr="00242A06">
        <w:rPr>
          <w:rFonts w:ascii="Times New Roman" w:hAnsi="Times New Roman"/>
          <w:sz w:val="24"/>
          <w:szCs w:val="24"/>
        </w:rPr>
        <w:t xml:space="preserve"> в </w:t>
      </w:r>
      <w:r>
        <w:rPr>
          <w:rFonts w:ascii="Times New Roman" w:hAnsi="Times New Roman"/>
          <w:sz w:val="24"/>
          <w:szCs w:val="24"/>
        </w:rPr>
        <w:t xml:space="preserve">бумажном и </w:t>
      </w:r>
      <w:r w:rsidRPr="00242A06">
        <w:rPr>
          <w:rFonts w:ascii="Times New Roman" w:hAnsi="Times New Roman"/>
          <w:sz w:val="24"/>
          <w:szCs w:val="24"/>
        </w:rPr>
        <w:t>электронном виде в формате MS Word для файлов Windows.</w:t>
      </w:r>
    </w:p>
    <w:p w14:paraId="488B0C57" w14:textId="77777777" w:rsidR="002568FD" w:rsidRPr="00242A06" w:rsidRDefault="002568FD" w:rsidP="002568FD">
      <w:pPr>
        <w:spacing w:after="0"/>
        <w:jc w:val="both"/>
        <w:rPr>
          <w:rFonts w:ascii="Times New Roman" w:hAnsi="Times New Roman"/>
          <w:b/>
          <w:sz w:val="24"/>
          <w:szCs w:val="24"/>
          <w:u w:val="single"/>
        </w:rPr>
      </w:pPr>
    </w:p>
    <w:p w14:paraId="196545F7" w14:textId="77777777" w:rsidR="002568FD" w:rsidRPr="00242A06" w:rsidRDefault="002568FD" w:rsidP="002568FD">
      <w:pPr>
        <w:spacing w:after="0"/>
        <w:jc w:val="both"/>
        <w:rPr>
          <w:rFonts w:ascii="Times New Roman" w:hAnsi="Times New Roman"/>
          <w:b/>
          <w:sz w:val="24"/>
          <w:szCs w:val="24"/>
          <w:u w:val="single"/>
        </w:rPr>
      </w:pPr>
      <w:r w:rsidRPr="00242A06">
        <w:rPr>
          <w:rFonts w:ascii="Times New Roman" w:hAnsi="Times New Roman"/>
          <w:b/>
          <w:sz w:val="24"/>
          <w:szCs w:val="24"/>
          <w:u w:val="single"/>
        </w:rPr>
        <w:t>Основные условия</w:t>
      </w:r>
    </w:p>
    <w:p w14:paraId="5D39DED5" w14:textId="77777777" w:rsidR="002568FD" w:rsidRPr="00242A06" w:rsidRDefault="002568FD" w:rsidP="002568FD">
      <w:pPr>
        <w:pStyle w:val="a6"/>
        <w:numPr>
          <w:ilvl w:val="0"/>
          <w:numId w:val="16"/>
        </w:numPr>
        <w:tabs>
          <w:tab w:val="left" w:pos="709"/>
        </w:tabs>
        <w:spacing w:before="60"/>
        <w:ind w:left="720"/>
        <w:rPr>
          <w:rFonts w:ascii="Times New Roman" w:hAnsi="Times New Roman"/>
        </w:rPr>
      </w:pPr>
      <w:r w:rsidRPr="00242A06">
        <w:rPr>
          <w:rFonts w:ascii="Times New Roman" w:hAnsi="Times New Roman"/>
        </w:rPr>
        <w:t xml:space="preserve">При выполнении всех видов </w:t>
      </w:r>
      <w:r>
        <w:rPr>
          <w:rFonts w:ascii="Times New Roman" w:hAnsi="Times New Roman"/>
        </w:rPr>
        <w:t>услуг</w:t>
      </w:r>
      <w:r w:rsidRPr="00242A06">
        <w:rPr>
          <w:rFonts w:ascii="Times New Roman" w:hAnsi="Times New Roman"/>
        </w:rPr>
        <w:t xml:space="preserve"> Консультант должен обеспечить полную сохранность материалов и готовой продукции, исключающую создание контрафактной продукции.</w:t>
      </w:r>
    </w:p>
    <w:p w14:paraId="102683DF" w14:textId="77777777" w:rsidR="002568FD" w:rsidRPr="00242A06" w:rsidRDefault="002568FD" w:rsidP="002568FD">
      <w:pPr>
        <w:pStyle w:val="a6"/>
        <w:numPr>
          <w:ilvl w:val="0"/>
          <w:numId w:val="16"/>
        </w:numPr>
        <w:tabs>
          <w:tab w:val="left" w:pos="709"/>
        </w:tabs>
        <w:spacing w:before="60"/>
        <w:ind w:left="720"/>
        <w:rPr>
          <w:rFonts w:ascii="Times New Roman" w:hAnsi="Times New Roman"/>
        </w:rPr>
      </w:pPr>
      <w:r w:rsidRPr="00242A06">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309DCA78" w14:textId="77777777" w:rsidR="002568FD" w:rsidRPr="00242A06" w:rsidRDefault="002568FD" w:rsidP="002568FD">
      <w:pPr>
        <w:pStyle w:val="a6"/>
        <w:numPr>
          <w:ilvl w:val="0"/>
          <w:numId w:val="16"/>
        </w:numPr>
        <w:tabs>
          <w:tab w:val="left" w:pos="709"/>
        </w:tabs>
        <w:spacing w:before="60"/>
        <w:ind w:left="720"/>
        <w:rPr>
          <w:rFonts w:ascii="Times New Roman" w:hAnsi="Times New Roman"/>
        </w:rPr>
      </w:pPr>
      <w:r w:rsidRPr="00242A06">
        <w:rPr>
          <w:rFonts w:ascii="Times New Roman" w:hAnsi="Times New Roman"/>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w:t>
      </w:r>
      <w:r>
        <w:rPr>
          <w:rFonts w:ascii="Times New Roman" w:hAnsi="Times New Roman"/>
        </w:rPr>
        <w:t>услуги</w:t>
      </w:r>
      <w:r w:rsidRPr="00242A06">
        <w:rPr>
          <w:rFonts w:ascii="Times New Roman" w:hAnsi="Times New Roman"/>
        </w:rPr>
        <w:t>, выполняемые в соответствии с настоящим Техническим заданием</w:t>
      </w:r>
      <w:r>
        <w:rPr>
          <w:rFonts w:ascii="Times New Roman" w:hAnsi="Times New Roman"/>
        </w:rPr>
        <w:t>.</w:t>
      </w:r>
    </w:p>
    <w:p w14:paraId="306D29DF" w14:textId="77777777" w:rsidR="002568FD" w:rsidRDefault="002568FD" w:rsidP="002568FD">
      <w:pPr>
        <w:spacing w:after="0"/>
        <w:jc w:val="both"/>
        <w:rPr>
          <w:rFonts w:ascii="Times New Roman" w:hAnsi="Times New Roman"/>
          <w:b/>
          <w:sz w:val="24"/>
          <w:szCs w:val="24"/>
          <w:u w:val="single"/>
        </w:rPr>
      </w:pPr>
    </w:p>
    <w:p w14:paraId="66EC2667" w14:textId="77777777" w:rsidR="002568FD" w:rsidRDefault="002568FD" w:rsidP="002568FD">
      <w:pPr>
        <w:spacing w:after="0"/>
        <w:jc w:val="both"/>
        <w:rPr>
          <w:rFonts w:ascii="Times New Roman" w:hAnsi="Times New Roman"/>
          <w:b/>
          <w:sz w:val="24"/>
          <w:szCs w:val="24"/>
          <w:u w:val="single"/>
        </w:rPr>
      </w:pPr>
    </w:p>
    <w:p w14:paraId="29A81A55" w14:textId="77777777" w:rsidR="00500492" w:rsidRDefault="00500492" w:rsidP="004064E5">
      <w:pPr>
        <w:pStyle w:val="af9"/>
        <w:rPr>
          <w:rFonts w:ascii="Times New Roman" w:hAnsi="Times New Roman"/>
          <w:sz w:val="24"/>
          <w:szCs w:val="24"/>
          <w:lang w:eastAsia="en-US"/>
        </w:rPr>
      </w:pPr>
    </w:p>
    <w:p w14:paraId="72EF6EA8" w14:textId="77777777" w:rsidR="00500492" w:rsidRDefault="00500492" w:rsidP="004064E5">
      <w:pPr>
        <w:pStyle w:val="af9"/>
        <w:rPr>
          <w:rFonts w:ascii="Times New Roman" w:hAnsi="Times New Roman"/>
          <w:sz w:val="24"/>
          <w:szCs w:val="24"/>
          <w:lang w:eastAsia="en-US"/>
        </w:rPr>
      </w:pPr>
    </w:p>
    <w:p w14:paraId="762136BD" w14:textId="77777777" w:rsidR="000C29DE" w:rsidRDefault="000C29DE" w:rsidP="000C29DE">
      <w:pPr>
        <w:pStyle w:val="aff3"/>
        <w:rPr>
          <w:rFonts w:ascii="Times New Roman" w:hAnsi="Times New Roman"/>
          <w:b/>
          <w:sz w:val="24"/>
          <w:szCs w:val="24"/>
        </w:rPr>
      </w:pPr>
    </w:p>
    <w:p w14:paraId="34F20FDC" w14:textId="77777777" w:rsidR="004544D0" w:rsidRPr="004544D0" w:rsidRDefault="004544D0" w:rsidP="004544D0">
      <w:pPr>
        <w:pStyle w:val="af9"/>
        <w:rPr>
          <w:lang w:eastAsia="en-US"/>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t>При</w:t>
      </w:r>
      <w:r w:rsidR="006E3AB3" w:rsidRPr="00FB6055">
        <w:rPr>
          <w:rFonts w:ascii="Times New Roman" w:hAnsi="Times New Roman" w:cs="Times New Roman"/>
          <w:color w:val="auto"/>
          <w:sz w:val="24"/>
          <w:szCs w:val="24"/>
        </w:rPr>
        <w:t>ложение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77777777"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2023</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00F8602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7FF7DEDA" w14:textId="77777777" w:rsidR="000435C6" w:rsidRPr="00CE31A2" w:rsidRDefault="000435C6" w:rsidP="000435C6">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Стоимость услуг и порядок выплаты</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60"/>
        <w:gridCol w:w="1843"/>
        <w:gridCol w:w="1418"/>
        <w:gridCol w:w="2273"/>
      </w:tblGrid>
      <w:tr w:rsidR="000435C6" w:rsidRPr="00CE31A2" w14:paraId="37E7ADEA" w14:textId="77777777" w:rsidTr="007055C0">
        <w:trPr>
          <w:trHeight w:val="398"/>
        </w:trPr>
        <w:tc>
          <w:tcPr>
            <w:tcW w:w="988" w:type="dxa"/>
            <w:tcBorders>
              <w:top w:val="single" w:sz="4" w:space="0" w:color="auto"/>
              <w:left w:val="single" w:sz="4" w:space="0" w:color="auto"/>
              <w:bottom w:val="single" w:sz="4" w:space="0" w:color="auto"/>
              <w:right w:val="single" w:sz="4" w:space="0" w:color="auto"/>
            </w:tcBorders>
            <w:shd w:val="clear" w:color="auto" w:fill="F2F2F2"/>
            <w:hideMark/>
          </w:tcPr>
          <w:p w14:paraId="632D579D" w14:textId="77777777" w:rsidR="000435C6" w:rsidRPr="00CE31A2" w:rsidRDefault="000435C6"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Этапы</w:t>
            </w:r>
          </w:p>
        </w:tc>
        <w:tc>
          <w:tcPr>
            <w:tcW w:w="3260" w:type="dxa"/>
            <w:tcBorders>
              <w:top w:val="single" w:sz="4" w:space="0" w:color="auto"/>
              <w:left w:val="single" w:sz="4" w:space="0" w:color="auto"/>
              <w:bottom w:val="single" w:sz="4" w:space="0" w:color="auto"/>
              <w:right w:val="single" w:sz="4" w:space="0" w:color="auto"/>
            </w:tcBorders>
            <w:shd w:val="clear" w:color="auto" w:fill="F2F2F2"/>
            <w:hideMark/>
          </w:tcPr>
          <w:p w14:paraId="2375D8A1" w14:textId="77777777" w:rsidR="000435C6" w:rsidRPr="00CE31A2" w:rsidRDefault="000435C6" w:rsidP="005F41FC">
            <w:pPr>
              <w:spacing w:line="240" w:lineRule="auto"/>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Наименование и результаты услуг</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14:paraId="7B045733" w14:textId="77777777" w:rsidR="000435C6" w:rsidRPr="00CE31A2" w:rsidRDefault="000435C6"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Срок оказания услуг</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0924100" w14:textId="77777777" w:rsidR="000435C6" w:rsidRPr="00CE31A2" w:rsidRDefault="000435C6"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Порядок оплаты оказанных услуг, %</w:t>
            </w:r>
          </w:p>
        </w:tc>
        <w:tc>
          <w:tcPr>
            <w:tcW w:w="2273" w:type="dxa"/>
            <w:tcBorders>
              <w:top w:val="single" w:sz="4" w:space="0" w:color="auto"/>
              <w:left w:val="single" w:sz="4" w:space="0" w:color="auto"/>
              <w:bottom w:val="single" w:sz="4" w:space="0" w:color="auto"/>
              <w:right w:val="single" w:sz="4" w:space="0" w:color="auto"/>
            </w:tcBorders>
            <w:shd w:val="clear" w:color="auto" w:fill="F2F2F2"/>
          </w:tcPr>
          <w:p w14:paraId="35D49868" w14:textId="77777777" w:rsidR="000435C6" w:rsidRPr="00CE31A2" w:rsidRDefault="000435C6" w:rsidP="00C81D1B">
            <w:pPr>
              <w:spacing w:line="240" w:lineRule="auto"/>
              <w:jc w:val="both"/>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0435C6" w:rsidRPr="00CE31A2" w14:paraId="797D8762" w14:textId="77777777" w:rsidTr="007055C0">
        <w:trPr>
          <w:trHeight w:val="398"/>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B5B3" w14:textId="23182570" w:rsidR="007055C0" w:rsidRDefault="007055C0" w:rsidP="007055C0">
            <w:pPr>
              <w:spacing w:line="240" w:lineRule="auto"/>
              <w:jc w:val="center"/>
              <w:rPr>
                <w:rFonts w:ascii="Times New Roman" w:hAnsi="Times New Roman" w:cs="Times New Roman"/>
                <w:b/>
                <w:bCs/>
                <w:color w:val="auto"/>
                <w:sz w:val="24"/>
                <w:szCs w:val="24"/>
              </w:rPr>
            </w:pPr>
          </w:p>
          <w:p w14:paraId="68132B3B" w14:textId="5E52FBAB" w:rsidR="000435C6" w:rsidRPr="007055C0" w:rsidRDefault="000435C6" w:rsidP="007055C0">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9CA17D" w14:textId="35B0C5E5" w:rsidR="000435C6" w:rsidRPr="00CE31A2" w:rsidRDefault="007055C0" w:rsidP="00C81D1B">
            <w:pPr>
              <w:spacing w:line="240" w:lineRule="auto"/>
              <w:jc w:val="both"/>
              <w:rPr>
                <w:rFonts w:ascii="Times New Roman" w:hAnsi="Times New Roman" w:cs="Times New Roman"/>
                <w:b/>
                <w:bCs/>
                <w:color w:val="auto"/>
                <w:sz w:val="24"/>
                <w:szCs w:val="24"/>
              </w:rPr>
            </w:pPr>
            <w:r>
              <w:rPr>
                <w:rFonts w:ascii="Times New Roman" w:hAnsi="Times New Roman"/>
                <w:noProof/>
                <w:sz w:val="24"/>
                <w:szCs w:val="24"/>
              </w:rPr>
              <w:t>Подготовлен о</w:t>
            </w:r>
            <w:r w:rsidR="000435C6" w:rsidRPr="00034468">
              <w:rPr>
                <w:rFonts w:ascii="Times New Roman" w:hAnsi="Times New Roman"/>
                <w:noProof/>
                <w:sz w:val="24"/>
                <w:szCs w:val="24"/>
              </w:rPr>
              <w:t xml:space="preserve">тчет по разделам "Общая информация и цели" и "Ситуационный анализ" в соотвествии с </w:t>
            </w:r>
            <w:r w:rsidR="000435C6" w:rsidRPr="00034468">
              <w:rPr>
                <w:rFonts w:ascii="Times New Roman" w:hAnsi="Times New Roman"/>
                <w:bCs/>
                <w:sz w:val="24"/>
                <w:szCs w:val="24"/>
              </w:rPr>
              <w:t>практическим руководством для подготовки проектов поддержки ЗКФ (приложение 1)</w:t>
            </w:r>
            <w:r w:rsidR="000435C6">
              <w:rPr>
                <w:rFonts w:ascii="Times New Roman" w:hAnsi="Times New Roman"/>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6EBFACC" w14:textId="23B21999" w:rsidR="000435C6" w:rsidRPr="007055C0" w:rsidRDefault="007055C0" w:rsidP="00C81D1B">
            <w:pPr>
              <w:spacing w:line="240" w:lineRule="auto"/>
              <w:jc w:val="both"/>
              <w:rPr>
                <w:rFonts w:ascii="Times New Roman" w:hAnsi="Times New Roman" w:cs="Times New Roman"/>
                <w:color w:val="auto"/>
                <w:sz w:val="24"/>
                <w:szCs w:val="24"/>
              </w:rPr>
            </w:pPr>
            <w:r w:rsidRPr="007055C0">
              <w:rPr>
                <w:rFonts w:ascii="Times New Roman" w:hAnsi="Times New Roman" w:cs="Times New Roman"/>
                <w:color w:val="auto"/>
                <w:sz w:val="24"/>
                <w:szCs w:val="24"/>
              </w:rPr>
              <w:t xml:space="preserve">22 календарных дня с даты подписания договора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2E2EBF3" w14:textId="77777777" w:rsidR="000435C6" w:rsidRDefault="000435C6" w:rsidP="00C81D1B">
            <w:pPr>
              <w:spacing w:line="240" w:lineRule="auto"/>
              <w:jc w:val="both"/>
              <w:rPr>
                <w:rFonts w:ascii="Times New Roman" w:hAnsi="Times New Roman" w:cs="Times New Roman"/>
                <w:b/>
                <w:bCs/>
                <w:color w:val="auto"/>
                <w:sz w:val="24"/>
                <w:szCs w:val="24"/>
              </w:rPr>
            </w:pPr>
          </w:p>
          <w:p w14:paraId="36013B67" w14:textId="759D106F" w:rsidR="00A45CE8" w:rsidRPr="007055C0" w:rsidRDefault="00A45CE8" w:rsidP="00A45CE8">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30</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50A958" w14:textId="09D532F5" w:rsidR="000435C6" w:rsidRPr="00CE31A2" w:rsidRDefault="00A45CE8" w:rsidP="00C81D1B">
            <w:pPr>
              <w:spacing w:line="240" w:lineRule="auto"/>
              <w:jc w:val="both"/>
              <w:rPr>
                <w:rFonts w:ascii="Times New Roman" w:eastAsia="Calibri" w:hAnsi="Times New Roman" w:cs="Times New Roman"/>
                <w:b/>
                <w:bCs/>
                <w:color w:val="auto"/>
                <w:sz w:val="24"/>
                <w:szCs w:val="24"/>
              </w:rPr>
            </w:pPr>
            <w:r>
              <w:rPr>
                <w:rFonts w:ascii="Times New Roman" w:hAnsi="Times New Roman"/>
                <w:noProof/>
                <w:sz w:val="24"/>
                <w:szCs w:val="24"/>
              </w:rPr>
              <w:t>О</w:t>
            </w:r>
            <w:r w:rsidR="000435C6" w:rsidRPr="00034468">
              <w:rPr>
                <w:rFonts w:ascii="Times New Roman" w:hAnsi="Times New Roman"/>
                <w:noProof/>
                <w:sz w:val="24"/>
                <w:szCs w:val="24"/>
              </w:rPr>
              <w:t xml:space="preserve">тчет </w:t>
            </w:r>
            <w:r w:rsidR="005F41FC">
              <w:rPr>
                <w:rFonts w:ascii="Times New Roman" w:hAnsi="Times New Roman"/>
                <w:noProof/>
                <w:sz w:val="24"/>
                <w:szCs w:val="24"/>
              </w:rPr>
              <w:t>об оказанных услугах и</w:t>
            </w:r>
            <w:r w:rsidR="000435C6">
              <w:rPr>
                <w:rFonts w:ascii="Times New Roman" w:hAnsi="Times New Roman"/>
                <w:bCs/>
                <w:sz w:val="24"/>
                <w:szCs w:val="24"/>
              </w:rPr>
              <w:t xml:space="preserve"> акт выполненных работ (оказанных услуг).</w:t>
            </w:r>
          </w:p>
        </w:tc>
      </w:tr>
      <w:tr w:rsidR="00A45CE8" w:rsidRPr="007055C0" w14:paraId="7E7C5135" w14:textId="77777777" w:rsidTr="007055C0">
        <w:trPr>
          <w:trHeight w:val="398"/>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F3721" w14:textId="4780610E" w:rsidR="00A45CE8" w:rsidRPr="007055C0" w:rsidRDefault="007055C0" w:rsidP="007055C0">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2990B" w14:textId="71CB558C" w:rsidR="00A45CE8" w:rsidRPr="007055C0" w:rsidRDefault="007055C0" w:rsidP="00C81D1B">
            <w:pPr>
              <w:spacing w:line="240" w:lineRule="auto"/>
              <w:jc w:val="both"/>
              <w:rPr>
                <w:rFonts w:ascii="Times New Roman" w:hAnsi="Times New Roman"/>
                <w:noProof/>
                <w:sz w:val="24"/>
                <w:szCs w:val="24"/>
              </w:rPr>
            </w:pPr>
            <w:r>
              <w:rPr>
                <w:rFonts w:ascii="Times New Roman" w:hAnsi="Times New Roman"/>
                <w:noProof/>
                <w:sz w:val="24"/>
                <w:szCs w:val="24"/>
              </w:rPr>
              <w:t>Подготовлен о</w:t>
            </w:r>
            <w:r w:rsidRPr="00034468">
              <w:rPr>
                <w:rFonts w:ascii="Times New Roman" w:hAnsi="Times New Roman"/>
                <w:noProof/>
                <w:sz w:val="24"/>
                <w:szCs w:val="24"/>
              </w:rPr>
              <w:t>тчет по разделам "Теория изменений" и  "Логическая структура" в соотвествии с практическим руководством для подготовки проектов поддержки ЗКФ (приложение 1)</w:t>
            </w:r>
            <w:r>
              <w:rPr>
                <w:rFonts w:ascii="Times New Roman" w:hAnsi="Times New Roman"/>
                <w:noProo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B633B5" w14:textId="2C21C7DC" w:rsidR="00A45CE8" w:rsidRPr="007055C0" w:rsidRDefault="003A4AC3" w:rsidP="00C81D1B">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71 </w:t>
            </w:r>
            <w:r w:rsidR="004B7FD4" w:rsidRPr="003A4AC3">
              <w:rPr>
                <w:rFonts w:ascii="Times New Roman" w:hAnsi="Times New Roman" w:cs="Times New Roman"/>
                <w:color w:val="auto"/>
                <w:sz w:val="24"/>
                <w:szCs w:val="24"/>
              </w:rPr>
              <w:t>календарных</w:t>
            </w:r>
            <w:r w:rsidR="004B7FD4" w:rsidRPr="007055C0">
              <w:rPr>
                <w:rFonts w:ascii="Times New Roman" w:hAnsi="Times New Roman" w:cs="Times New Roman"/>
                <w:color w:val="auto"/>
                <w:sz w:val="24"/>
                <w:szCs w:val="24"/>
              </w:rPr>
              <w:t xml:space="preserve"> дня с даты подписания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AAE77B0" w14:textId="77777777" w:rsidR="00A45CE8" w:rsidRDefault="00A45CE8" w:rsidP="00C81D1B">
            <w:pPr>
              <w:spacing w:line="240" w:lineRule="auto"/>
              <w:jc w:val="both"/>
              <w:rPr>
                <w:rFonts w:ascii="Times New Roman" w:hAnsi="Times New Roman" w:cs="Times New Roman"/>
                <w:color w:val="auto"/>
                <w:sz w:val="24"/>
                <w:szCs w:val="24"/>
              </w:rPr>
            </w:pPr>
          </w:p>
          <w:p w14:paraId="71BFEA1B" w14:textId="77777777" w:rsidR="007055C0" w:rsidRDefault="007055C0" w:rsidP="00C81D1B">
            <w:pPr>
              <w:spacing w:line="240" w:lineRule="auto"/>
              <w:jc w:val="both"/>
              <w:rPr>
                <w:rFonts w:ascii="Times New Roman" w:hAnsi="Times New Roman" w:cs="Times New Roman"/>
                <w:color w:val="auto"/>
                <w:sz w:val="24"/>
                <w:szCs w:val="24"/>
              </w:rPr>
            </w:pPr>
          </w:p>
          <w:p w14:paraId="43EA7235" w14:textId="09B74609" w:rsidR="007055C0" w:rsidRPr="007055C0" w:rsidRDefault="007055C0" w:rsidP="007055C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142C31B9" w14:textId="6401275D" w:rsidR="00A45CE8" w:rsidRPr="007055C0" w:rsidRDefault="005F41FC" w:rsidP="00C81D1B">
            <w:pPr>
              <w:spacing w:line="240" w:lineRule="auto"/>
              <w:jc w:val="both"/>
              <w:rPr>
                <w:rFonts w:ascii="Times New Roman" w:hAnsi="Times New Roman"/>
                <w:noProof/>
                <w:sz w:val="24"/>
                <w:szCs w:val="24"/>
              </w:rPr>
            </w:pPr>
            <w:r>
              <w:rPr>
                <w:rFonts w:ascii="Times New Roman" w:hAnsi="Times New Roman"/>
                <w:noProof/>
                <w:sz w:val="24"/>
                <w:szCs w:val="24"/>
              </w:rPr>
              <w:t>О</w:t>
            </w:r>
            <w:r w:rsidRPr="00034468">
              <w:rPr>
                <w:rFonts w:ascii="Times New Roman" w:hAnsi="Times New Roman"/>
                <w:noProof/>
                <w:sz w:val="24"/>
                <w:szCs w:val="24"/>
              </w:rPr>
              <w:t xml:space="preserve">тчет </w:t>
            </w:r>
            <w:r>
              <w:rPr>
                <w:rFonts w:ascii="Times New Roman" w:hAnsi="Times New Roman"/>
                <w:noProof/>
                <w:sz w:val="24"/>
                <w:szCs w:val="24"/>
              </w:rPr>
              <w:t>об оказанных услугах и</w:t>
            </w:r>
            <w:r>
              <w:rPr>
                <w:rFonts w:ascii="Times New Roman" w:hAnsi="Times New Roman"/>
                <w:bCs/>
                <w:sz w:val="24"/>
                <w:szCs w:val="24"/>
              </w:rPr>
              <w:t xml:space="preserve"> акт выполненных работ (оказанных услуг).</w:t>
            </w:r>
          </w:p>
        </w:tc>
      </w:tr>
      <w:tr w:rsidR="005F41FC" w:rsidRPr="007055C0" w14:paraId="611B696D" w14:textId="77777777" w:rsidTr="007055C0">
        <w:trPr>
          <w:trHeight w:val="398"/>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3BF7A8D" w14:textId="247D996B" w:rsidR="005F41FC" w:rsidRPr="007055C0" w:rsidRDefault="00DD542E" w:rsidP="007055C0">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CD6D48" w14:textId="71CA986C" w:rsidR="005F41FC" w:rsidRDefault="005F41FC" w:rsidP="00C81D1B">
            <w:pPr>
              <w:spacing w:line="240" w:lineRule="auto"/>
              <w:jc w:val="both"/>
              <w:rPr>
                <w:rFonts w:ascii="Times New Roman" w:hAnsi="Times New Roman"/>
                <w:noProof/>
                <w:sz w:val="24"/>
                <w:szCs w:val="24"/>
              </w:rPr>
            </w:pPr>
            <w:r w:rsidRPr="00034468">
              <w:rPr>
                <w:rFonts w:ascii="Times New Roman" w:hAnsi="Times New Roman"/>
                <w:noProof/>
                <w:sz w:val="24"/>
                <w:szCs w:val="24"/>
              </w:rPr>
              <w:t>Подготовлен отчет по разделам "Механизмы реализации" и "Бюджет, закупки, кадры и планы реализации" в соотвествии с практическим руководством для подготовки проектов поддержки ЗКФ (приложение 1)</w:t>
            </w:r>
            <w:r>
              <w:rPr>
                <w:rFonts w:ascii="Times New Roman" w:hAnsi="Times New Roman"/>
                <w:noProo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E638E0" w14:textId="1763C03E" w:rsidR="005F41FC" w:rsidRPr="007055C0" w:rsidRDefault="0051571A" w:rsidP="00C81D1B">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4B7FD4" w:rsidRPr="007055C0">
              <w:rPr>
                <w:rFonts w:ascii="Times New Roman" w:hAnsi="Times New Roman" w:cs="Times New Roman"/>
                <w:color w:val="auto"/>
                <w:sz w:val="24"/>
                <w:szCs w:val="24"/>
              </w:rPr>
              <w:t>2 календарных дня с даты подписания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F5E6566" w14:textId="77777777" w:rsidR="005F41FC" w:rsidRDefault="005F41FC" w:rsidP="00C81D1B">
            <w:pPr>
              <w:spacing w:line="240" w:lineRule="auto"/>
              <w:jc w:val="both"/>
              <w:rPr>
                <w:rFonts w:ascii="Times New Roman" w:hAnsi="Times New Roman" w:cs="Times New Roman"/>
                <w:color w:val="auto"/>
                <w:sz w:val="24"/>
                <w:szCs w:val="24"/>
              </w:rPr>
            </w:pPr>
          </w:p>
          <w:p w14:paraId="0A1B35EC" w14:textId="77777777" w:rsidR="005F41FC" w:rsidRDefault="005F41FC" w:rsidP="005F41FC">
            <w:pPr>
              <w:spacing w:line="240" w:lineRule="auto"/>
              <w:jc w:val="center"/>
              <w:rPr>
                <w:rFonts w:ascii="Times New Roman" w:hAnsi="Times New Roman" w:cs="Times New Roman"/>
                <w:color w:val="auto"/>
                <w:sz w:val="24"/>
                <w:szCs w:val="24"/>
              </w:rPr>
            </w:pPr>
          </w:p>
          <w:p w14:paraId="2D20BB6C" w14:textId="258C1555" w:rsidR="005F41FC" w:rsidRDefault="005F41FC" w:rsidP="005F41FC">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14:paraId="5BC2F41A" w14:textId="0888C81D" w:rsidR="005F41FC" w:rsidRDefault="005F41FC" w:rsidP="00C81D1B">
            <w:pPr>
              <w:spacing w:line="240" w:lineRule="auto"/>
              <w:jc w:val="both"/>
              <w:rPr>
                <w:rFonts w:ascii="Times New Roman" w:hAnsi="Times New Roman"/>
                <w:noProof/>
                <w:sz w:val="24"/>
                <w:szCs w:val="24"/>
              </w:rPr>
            </w:pPr>
            <w:r>
              <w:rPr>
                <w:rFonts w:ascii="Times New Roman" w:hAnsi="Times New Roman"/>
                <w:noProof/>
                <w:sz w:val="24"/>
                <w:szCs w:val="24"/>
              </w:rPr>
              <w:t>О</w:t>
            </w:r>
            <w:r w:rsidRPr="00034468">
              <w:rPr>
                <w:rFonts w:ascii="Times New Roman" w:hAnsi="Times New Roman"/>
                <w:noProof/>
                <w:sz w:val="24"/>
                <w:szCs w:val="24"/>
              </w:rPr>
              <w:t xml:space="preserve">тчет </w:t>
            </w:r>
            <w:r>
              <w:rPr>
                <w:rFonts w:ascii="Times New Roman" w:hAnsi="Times New Roman"/>
                <w:noProof/>
                <w:sz w:val="24"/>
                <w:szCs w:val="24"/>
              </w:rPr>
              <w:t>об оказанных услугах и</w:t>
            </w:r>
            <w:r>
              <w:rPr>
                <w:rFonts w:ascii="Times New Roman" w:hAnsi="Times New Roman"/>
                <w:bCs/>
                <w:sz w:val="24"/>
                <w:szCs w:val="24"/>
              </w:rPr>
              <w:t xml:space="preserve"> акт выполненных работ (оказанных услуг).</w:t>
            </w:r>
          </w:p>
        </w:tc>
      </w:tr>
    </w:tbl>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Каримсаков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Pr="00FB6055" w:rsidRDefault="003E416F" w:rsidP="000C29DE">
      <w:pPr>
        <w:pStyle w:val="aff3"/>
        <w:jc w:val="right"/>
        <w:rPr>
          <w:rFonts w:ascii="Times New Roman" w:hAnsi="Times New Roman"/>
          <w:b/>
          <w:sz w:val="24"/>
          <w:szCs w:val="24"/>
        </w:rPr>
      </w:pPr>
    </w:p>
    <w:p w14:paraId="782B4509" w14:textId="77777777" w:rsidR="003E416F" w:rsidRDefault="003E416F" w:rsidP="000C29DE">
      <w:pPr>
        <w:pStyle w:val="aff3"/>
        <w:jc w:val="right"/>
        <w:rPr>
          <w:rFonts w:ascii="Times New Roman" w:hAnsi="Times New Roman"/>
          <w:b/>
          <w:sz w:val="24"/>
          <w:szCs w:val="24"/>
        </w:rPr>
      </w:pPr>
    </w:p>
    <w:p w14:paraId="5DDD340E" w14:textId="77777777" w:rsidR="00FB0994" w:rsidRPr="00FB0994" w:rsidRDefault="00FB0994" w:rsidP="00FB0994">
      <w:pPr>
        <w:pStyle w:val="af9"/>
        <w:rPr>
          <w:lang w:eastAsia="en-US"/>
        </w:rPr>
      </w:pPr>
    </w:p>
    <w:p w14:paraId="550B716F" w14:textId="77777777" w:rsidR="003E416F" w:rsidRDefault="003E416F" w:rsidP="000C29DE">
      <w:pPr>
        <w:pStyle w:val="aff3"/>
        <w:jc w:val="right"/>
        <w:rPr>
          <w:rFonts w:ascii="Times New Roman" w:hAnsi="Times New Roman"/>
          <w:b/>
          <w:sz w:val="24"/>
          <w:szCs w:val="24"/>
        </w:rPr>
      </w:pPr>
    </w:p>
    <w:p w14:paraId="4A7B5B11" w14:textId="77777777" w:rsidR="006D3CE5" w:rsidRDefault="006D3CE5" w:rsidP="006D3CE5">
      <w:pPr>
        <w:pStyle w:val="af9"/>
        <w:rPr>
          <w:lang w:eastAsia="en-US"/>
        </w:rPr>
      </w:pPr>
    </w:p>
    <w:p w14:paraId="1BD392CB" w14:textId="77777777" w:rsidR="004B7FD4" w:rsidRPr="00CE31A2" w:rsidRDefault="004B7FD4" w:rsidP="004B7FD4">
      <w:pPr>
        <w:pStyle w:val="1"/>
        <w:spacing w:before="0"/>
        <w:ind w:left="4253"/>
        <w:jc w:val="right"/>
        <w:rPr>
          <w:rFonts w:ascii="Times New Roman" w:hAnsi="Times New Roman"/>
          <w:color w:val="000000"/>
          <w:sz w:val="24"/>
          <w:szCs w:val="24"/>
        </w:rPr>
      </w:pPr>
      <w:r w:rsidRPr="00CE31A2">
        <w:rPr>
          <w:rFonts w:ascii="Times New Roman" w:hAnsi="Times New Roman"/>
          <w:color w:val="000000"/>
          <w:sz w:val="24"/>
          <w:szCs w:val="24"/>
        </w:rPr>
        <w:t>Приложение №3</w:t>
      </w:r>
    </w:p>
    <w:p w14:paraId="1EB33F67"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к Договору возмездного оказания услуг</w:t>
      </w:r>
    </w:p>
    <w:p w14:paraId="5D941B19"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____ от _________ 2023 г.</w:t>
      </w:r>
    </w:p>
    <w:p w14:paraId="15E06F44" w14:textId="77777777" w:rsidR="004B7FD4" w:rsidRPr="00CE31A2" w:rsidRDefault="004B7FD4" w:rsidP="004B7FD4">
      <w:pPr>
        <w:spacing w:after="0" w:line="240" w:lineRule="auto"/>
        <w:jc w:val="center"/>
        <w:rPr>
          <w:rFonts w:ascii="Times New Roman" w:eastAsia="Times New Roman" w:hAnsi="Times New Roman" w:cs="Times New Roman"/>
          <w:sz w:val="24"/>
          <w:szCs w:val="24"/>
        </w:rPr>
      </w:pPr>
    </w:p>
    <w:p w14:paraId="5E194DBB" w14:textId="77777777" w:rsidR="004B7FD4" w:rsidRPr="00CE31A2" w:rsidRDefault="004B7FD4" w:rsidP="004B7FD4">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Условия конфиденциальности по Договору</w:t>
      </w:r>
    </w:p>
    <w:p w14:paraId="0BC7EA76" w14:textId="77777777" w:rsidR="004B7FD4" w:rsidRPr="00CE31A2" w:rsidRDefault="004B7FD4" w:rsidP="004B7FD4">
      <w:pPr>
        <w:spacing w:after="0" w:line="240" w:lineRule="auto"/>
        <w:rPr>
          <w:rFonts w:ascii="Times New Roman" w:eastAsia="Times New Roman" w:hAnsi="Times New Roman" w:cs="Times New Roman"/>
          <w:b/>
          <w:sz w:val="24"/>
          <w:szCs w:val="24"/>
        </w:rPr>
      </w:pPr>
    </w:p>
    <w:p w14:paraId="0F7A5715" w14:textId="77777777" w:rsidR="004B7FD4" w:rsidRPr="00CE31A2" w:rsidRDefault="004B7FD4" w:rsidP="004B7FD4">
      <w:pPr>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Термины и определения</w:t>
      </w:r>
    </w:p>
    <w:p w14:paraId="636B8C88"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1.1.</w:t>
      </w:r>
      <w:r w:rsidRPr="00CE31A2">
        <w:rPr>
          <w:rFonts w:ascii="Times New Roman" w:eastAsia="Times New Roman" w:hAnsi="Times New Roman" w:cs="Times New Roman"/>
          <w:b/>
          <w:sz w:val="24"/>
          <w:szCs w:val="24"/>
        </w:rPr>
        <w:t xml:space="preserve"> Передающая сторона</w:t>
      </w:r>
      <w:r w:rsidRPr="00CE31A2">
        <w:rPr>
          <w:rFonts w:ascii="Times New Roman" w:eastAsia="Times New Roman" w:hAnsi="Times New Roman" w:cs="Times New Roman"/>
          <w:sz w:val="24"/>
          <w:szCs w:val="24"/>
        </w:rPr>
        <w:t xml:space="preserve"> – Заказчик.</w:t>
      </w:r>
    </w:p>
    <w:p w14:paraId="2FFB1752"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1.2.</w:t>
      </w:r>
      <w:r w:rsidRPr="00CE31A2">
        <w:rPr>
          <w:rFonts w:ascii="Times New Roman" w:eastAsia="Times New Roman" w:hAnsi="Times New Roman" w:cs="Times New Roman"/>
          <w:b/>
          <w:sz w:val="24"/>
          <w:szCs w:val="24"/>
        </w:rPr>
        <w:t xml:space="preserve"> Получающая сторона</w:t>
      </w:r>
      <w:r w:rsidRPr="00CE31A2">
        <w:rPr>
          <w:rFonts w:ascii="Times New Roman" w:eastAsia="Times New Roman" w:hAnsi="Times New Roman" w:cs="Times New Roman"/>
          <w:sz w:val="24"/>
          <w:szCs w:val="24"/>
        </w:rPr>
        <w:t xml:space="preserve"> – Исполнитель.</w:t>
      </w:r>
    </w:p>
    <w:p w14:paraId="4EBA7D6E"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1.3. </w:t>
      </w:r>
      <w:r w:rsidRPr="00CE31A2">
        <w:rPr>
          <w:rFonts w:ascii="Times New Roman" w:eastAsia="Times New Roman" w:hAnsi="Times New Roman" w:cs="Times New Roman"/>
          <w:b/>
          <w:sz w:val="24"/>
          <w:szCs w:val="24"/>
        </w:rPr>
        <w:t>Информация</w:t>
      </w:r>
      <w:r w:rsidRPr="00CE31A2">
        <w:rPr>
          <w:rFonts w:ascii="Times New Roman" w:eastAsia="Times New Roman" w:hAnsi="Times New Roman" w:cs="Times New Roman"/>
          <w:sz w:val="24"/>
          <w:szCs w:val="24"/>
        </w:rPr>
        <w:t xml:space="preserve"> – конфиденциальная информация по Договору.</w:t>
      </w:r>
    </w:p>
    <w:p w14:paraId="636ABA3A"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Права и обязанности сторон</w:t>
      </w:r>
    </w:p>
    <w:p w14:paraId="10773809" w14:textId="77777777" w:rsidR="004B7FD4" w:rsidRPr="00CE31A2" w:rsidRDefault="004B7FD4" w:rsidP="004B7FD4">
      <w:pPr>
        <w:widowControl w:val="0"/>
        <w:spacing w:after="0" w:line="240" w:lineRule="auto"/>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ab/>
        <w:t>2.1</w:t>
      </w:r>
      <w:r w:rsidRPr="00CE31A2">
        <w:rPr>
          <w:rFonts w:ascii="Times New Roman" w:eastAsia="Times New Roman" w:hAnsi="Times New Roman" w:cs="Times New Roman"/>
          <w:sz w:val="24"/>
          <w:szCs w:val="24"/>
        </w:rPr>
        <w:tab/>
        <w:t xml:space="preserve">Передающая сторона вправе: </w:t>
      </w:r>
    </w:p>
    <w:p w14:paraId="48AD798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2.1.1</w:t>
      </w:r>
      <w:r w:rsidRPr="00CE31A2">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21B013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2.1.2</w:t>
      </w:r>
      <w:r w:rsidRPr="00CE31A2">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10B3D8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2.1.3</w:t>
      </w:r>
      <w:r w:rsidRPr="00CE31A2">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474533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2.1.4</w:t>
      </w:r>
      <w:r w:rsidRPr="00CE31A2">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44D570D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B56E2E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2.1.6</w:t>
      </w:r>
      <w:r w:rsidRPr="00CE31A2">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F4BF9A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00B67DC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7403EE8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5E32DA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 Получающая сторона обязана:</w:t>
      </w:r>
    </w:p>
    <w:p w14:paraId="075A44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2.3.1</w:t>
      </w:r>
      <w:r w:rsidRPr="00CE31A2">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2D0268C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2.3.2</w:t>
      </w:r>
      <w:r w:rsidRPr="00CE31A2">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507B177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2.3.3.</w:t>
      </w:r>
      <w:r w:rsidRPr="00CE31A2">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D40741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w:t>
      </w:r>
      <w:r w:rsidRPr="00CE31A2">
        <w:rPr>
          <w:rFonts w:ascii="Times New Roman" w:eastAsia="Times New Roman" w:hAnsi="Times New Roman" w:cs="Times New Roman"/>
          <w:sz w:val="24"/>
          <w:szCs w:val="24"/>
        </w:rPr>
        <w:lastRenderedPageBreak/>
        <w:t>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B28F3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обязана возместить Передающей стороне убытки, связанные с расторжением договорных отношений.</w:t>
      </w:r>
    </w:p>
    <w:p w14:paraId="792D0A4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p w14:paraId="4FF0CCDE"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i/>
          <w:sz w:val="24"/>
          <w:szCs w:val="24"/>
        </w:rPr>
      </w:pPr>
      <w:r w:rsidRPr="00CE31A2">
        <w:rPr>
          <w:rFonts w:ascii="Times New Roman" w:eastAsia="Times New Roman" w:hAnsi="Times New Roman" w:cs="Times New Roman"/>
          <w:b/>
          <w:sz w:val="24"/>
          <w:szCs w:val="24"/>
        </w:rPr>
        <w:t>Ответственность сторон и разрешение споров</w:t>
      </w:r>
    </w:p>
    <w:p w14:paraId="63F0309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3.1</w:t>
      </w:r>
      <w:r w:rsidRPr="00CE31A2">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085302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3.2</w:t>
      </w:r>
      <w:r w:rsidRPr="00CE31A2">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0952873"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3.3</w:t>
      </w:r>
      <w:r w:rsidRPr="00CE31A2">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553DAD4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3.4</w:t>
      </w:r>
      <w:r w:rsidRPr="00CE31A2">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3A2D4D0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4B7FD4" w:rsidRPr="00CE31A2" w14:paraId="620A6798" w14:textId="77777777" w:rsidTr="00C81D1B">
        <w:trPr>
          <w:trHeight w:val="544"/>
        </w:trPr>
        <w:tc>
          <w:tcPr>
            <w:tcW w:w="4676" w:type="dxa"/>
            <w:hideMark/>
          </w:tcPr>
          <w:p w14:paraId="76F16713"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От Заказчика:</w:t>
            </w:r>
          </w:p>
        </w:tc>
        <w:tc>
          <w:tcPr>
            <w:tcW w:w="4677" w:type="dxa"/>
          </w:tcPr>
          <w:p w14:paraId="260C3A11"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Исполнитель:</w:t>
            </w:r>
          </w:p>
          <w:p w14:paraId="3E1C62E3" w14:textId="77777777" w:rsidR="004B7FD4" w:rsidRPr="00CE31A2" w:rsidRDefault="004B7FD4" w:rsidP="00C81D1B">
            <w:pPr>
              <w:spacing w:after="0" w:line="240" w:lineRule="auto"/>
              <w:rPr>
                <w:rFonts w:ascii="Times New Roman" w:eastAsia="Times New Roman" w:hAnsi="Times New Roman" w:cs="Times New Roman"/>
                <w:b/>
                <w:sz w:val="24"/>
                <w:szCs w:val="24"/>
              </w:rPr>
            </w:pPr>
          </w:p>
        </w:tc>
      </w:tr>
      <w:tr w:rsidR="004B7FD4" w:rsidRPr="00CE31A2" w14:paraId="5F2EA7E8" w14:textId="77777777" w:rsidTr="00C81D1B">
        <w:trPr>
          <w:trHeight w:val="300"/>
        </w:trPr>
        <w:tc>
          <w:tcPr>
            <w:tcW w:w="4676" w:type="dxa"/>
            <w:hideMark/>
          </w:tcPr>
          <w:p w14:paraId="443516D9" w14:textId="77777777" w:rsidR="004B7FD4" w:rsidRPr="00CE31A2" w:rsidRDefault="004B7FD4" w:rsidP="00C81D1B">
            <w:pPr>
              <w:spacing w:after="0" w:line="240" w:lineRule="auto"/>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________________ Каримсаков Д. Н.  </w:t>
            </w:r>
          </w:p>
        </w:tc>
        <w:tc>
          <w:tcPr>
            <w:tcW w:w="4677" w:type="dxa"/>
            <w:hideMark/>
          </w:tcPr>
          <w:p w14:paraId="43BA5A80" w14:textId="7D0A587B"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sz w:val="24"/>
                <w:szCs w:val="24"/>
              </w:rPr>
              <w:t xml:space="preserve">_______________ </w:t>
            </w:r>
          </w:p>
        </w:tc>
      </w:tr>
    </w:tbl>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13475D57" w14:textId="77777777" w:rsidR="006D3CE5" w:rsidRDefault="006D3CE5" w:rsidP="006D3CE5">
      <w:pPr>
        <w:pStyle w:val="af9"/>
        <w:rPr>
          <w:lang w:eastAsia="en-US"/>
        </w:rPr>
      </w:pPr>
    </w:p>
    <w:p w14:paraId="7B5C62F8" w14:textId="77777777" w:rsidR="006D3CE5" w:rsidRDefault="006D3CE5" w:rsidP="006D3CE5">
      <w:pPr>
        <w:pStyle w:val="af9"/>
        <w:rPr>
          <w:lang w:eastAsia="en-US"/>
        </w:rPr>
      </w:pPr>
    </w:p>
    <w:p w14:paraId="1CC0E5BD" w14:textId="77777777" w:rsidR="006D3CE5" w:rsidRDefault="006D3CE5" w:rsidP="006D3CE5">
      <w:pPr>
        <w:pStyle w:val="af9"/>
        <w:rPr>
          <w:lang w:eastAsia="en-US"/>
        </w:rPr>
      </w:pPr>
    </w:p>
    <w:p w14:paraId="6850A0A7" w14:textId="77777777" w:rsidR="006D3CE5" w:rsidRDefault="006D3CE5" w:rsidP="006D3CE5">
      <w:pPr>
        <w:pStyle w:val="af9"/>
        <w:rPr>
          <w:lang w:eastAsia="en-US"/>
        </w:rPr>
      </w:pPr>
    </w:p>
    <w:p w14:paraId="64FAA81D" w14:textId="77777777" w:rsidR="006D3CE5" w:rsidRDefault="006D3CE5" w:rsidP="006D3CE5">
      <w:pPr>
        <w:pStyle w:val="af9"/>
        <w:rPr>
          <w:lang w:eastAsia="en-US"/>
        </w:rPr>
      </w:pPr>
    </w:p>
    <w:p w14:paraId="2CB34584" w14:textId="77777777" w:rsidR="006D3CE5" w:rsidRDefault="006D3CE5" w:rsidP="006D3CE5">
      <w:pPr>
        <w:pStyle w:val="af9"/>
        <w:rPr>
          <w:lang w:eastAsia="en-US"/>
        </w:rPr>
      </w:pPr>
    </w:p>
    <w:p w14:paraId="19B9D08F" w14:textId="77777777" w:rsidR="004B7FD4" w:rsidRDefault="004B7FD4" w:rsidP="006D3CE5">
      <w:pPr>
        <w:pStyle w:val="af9"/>
        <w:rPr>
          <w:lang w:eastAsia="en-US"/>
        </w:rPr>
      </w:pPr>
    </w:p>
    <w:p w14:paraId="17F49EBF" w14:textId="77777777" w:rsidR="004B7FD4" w:rsidRPr="006D3CE5" w:rsidRDefault="004B7FD4" w:rsidP="006D3CE5">
      <w:pPr>
        <w:pStyle w:val="af9"/>
        <w:rPr>
          <w:lang w:eastAsia="en-US"/>
        </w:rPr>
      </w:pPr>
    </w:p>
    <w:p w14:paraId="5D157C5E" w14:textId="77777777" w:rsidR="003E416F" w:rsidRDefault="003E416F" w:rsidP="000C29DE">
      <w:pPr>
        <w:pStyle w:val="aff3"/>
        <w:jc w:val="right"/>
        <w:rPr>
          <w:rFonts w:ascii="Times New Roman" w:hAnsi="Times New Roman"/>
          <w:b/>
          <w:sz w:val="24"/>
          <w:szCs w:val="24"/>
        </w:rPr>
      </w:pPr>
    </w:p>
    <w:p w14:paraId="69097A4E" w14:textId="77777777" w:rsidR="004B7FD4" w:rsidRDefault="004B7FD4" w:rsidP="004B7FD4">
      <w:pPr>
        <w:pStyle w:val="af9"/>
        <w:rPr>
          <w:lang w:eastAsia="en-US"/>
        </w:rPr>
      </w:pPr>
    </w:p>
    <w:p w14:paraId="1561177F" w14:textId="77777777" w:rsidR="004B7FD4" w:rsidRDefault="004B7FD4" w:rsidP="004B7FD4">
      <w:pPr>
        <w:pStyle w:val="af9"/>
        <w:rPr>
          <w:lang w:eastAsia="en-US"/>
        </w:rPr>
      </w:pPr>
    </w:p>
    <w:p w14:paraId="4CF3A793" w14:textId="77777777" w:rsidR="004B7FD4" w:rsidRDefault="004B7FD4" w:rsidP="004B7FD4">
      <w:pPr>
        <w:pStyle w:val="af9"/>
        <w:rPr>
          <w:lang w:eastAsia="en-US"/>
        </w:rPr>
      </w:pPr>
    </w:p>
    <w:p w14:paraId="0D2AFC65" w14:textId="77777777" w:rsidR="004B7FD4" w:rsidRDefault="004B7FD4" w:rsidP="004B7FD4">
      <w:pPr>
        <w:pStyle w:val="af9"/>
        <w:rPr>
          <w:lang w:eastAsia="en-US"/>
        </w:rPr>
      </w:pPr>
    </w:p>
    <w:p w14:paraId="2C21C468" w14:textId="77777777" w:rsidR="004B7FD4" w:rsidRDefault="004B7FD4" w:rsidP="004B7FD4">
      <w:pPr>
        <w:pStyle w:val="af9"/>
        <w:rPr>
          <w:lang w:eastAsia="en-US"/>
        </w:rPr>
      </w:pPr>
    </w:p>
    <w:p w14:paraId="7C918349" w14:textId="77777777" w:rsidR="004B7FD4" w:rsidRPr="004B7FD4" w:rsidRDefault="004B7FD4" w:rsidP="004B7FD4">
      <w:pPr>
        <w:pStyle w:val="af9"/>
        <w:rPr>
          <w:lang w:eastAsia="en-US"/>
        </w:rPr>
      </w:pPr>
    </w:p>
    <w:p w14:paraId="1085457C" w14:textId="77777777" w:rsidR="00F64897" w:rsidRDefault="00F64897" w:rsidP="00725FE9">
      <w:pPr>
        <w:pStyle w:val="aff3"/>
        <w:rPr>
          <w:rFonts w:ascii="Times New Roman" w:hAnsi="Times New Roman"/>
          <w:b/>
          <w:sz w:val="24"/>
          <w:szCs w:val="24"/>
        </w:rPr>
      </w:pPr>
    </w:p>
    <w:p w14:paraId="0F75B9E1" w14:textId="77777777" w:rsidR="00725FE9" w:rsidRPr="00725FE9" w:rsidRDefault="00725FE9" w:rsidP="00725FE9">
      <w:pPr>
        <w:pStyle w:val="af9"/>
        <w:rPr>
          <w:lang w:eastAsia="en-US"/>
        </w:rPr>
      </w:pPr>
    </w:p>
    <w:p w14:paraId="471FF9D8" w14:textId="77777777" w:rsidR="004544D0" w:rsidRDefault="004544D0" w:rsidP="000C29DE">
      <w:pPr>
        <w:pStyle w:val="aff3"/>
        <w:jc w:val="right"/>
        <w:rPr>
          <w:rFonts w:ascii="Times New Roman" w:hAnsi="Times New Roman"/>
          <w:b/>
          <w:sz w:val="24"/>
          <w:szCs w:val="24"/>
        </w:rPr>
      </w:pPr>
    </w:p>
    <w:p w14:paraId="12B6C8D8" w14:textId="347883E1" w:rsidR="00BF4625" w:rsidRPr="00FB6055" w:rsidRDefault="00BF4625" w:rsidP="00BF4625">
      <w:pPr>
        <w:pStyle w:val="1"/>
        <w:spacing w:before="0"/>
        <w:ind w:left="5103"/>
        <w:jc w:val="right"/>
        <w:rPr>
          <w:rFonts w:ascii="Times New Roman" w:hAnsi="Times New Roman"/>
          <w:color w:val="auto"/>
          <w:sz w:val="24"/>
          <w:szCs w:val="24"/>
        </w:rPr>
      </w:pPr>
      <w:r w:rsidRPr="00FB6055">
        <w:rPr>
          <w:rFonts w:ascii="Times New Roman" w:hAnsi="Times New Roman"/>
          <w:color w:val="auto"/>
          <w:sz w:val="24"/>
          <w:szCs w:val="24"/>
        </w:rPr>
        <w:t>Приложение №4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77777777"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2023 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6" w:name="_heading=h.3dy6vkm" w:colFirst="0" w:colLast="0"/>
      <w:bookmarkEnd w:id="6"/>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Каримсаков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5641" w14:textId="77777777" w:rsidR="00413B2B" w:rsidRDefault="00413B2B">
      <w:pPr>
        <w:spacing w:after="0" w:line="240" w:lineRule="auto"/>
      </w:pPr>
      <w:r>
        <w:separator/>
      </w:r>
    </w:p>
  </w:endnote>
  <w:endnote w:type="continuationSeparator" w:id="0">
    <w:p w14:paraId="0187B61D" w14:textId="77777777" w:rsidR="00413B2B" w:rsidRDefault="0041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DC2" w14:textId="77777777" w:rsidR="00413B2B" w:rsidRDefault="00413B2B">
      <w:pPr>
        <w:spacing w:after="0" w:line="240" w:lineRule="auto"/>
      </w:pPr>
      <w:r>
        <w:separator/>
      </w:r>
    </w:p>
  </w:footnote>
  <w:footnote w:type="continuationSeparator" w:id="0">
    <w:p w14:paraId="5ED2C55B" w14:textId="77777777" w:rsidR="00413B2B" w:rsidRDefault="0041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6"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34782C"/>
    <w:multiLevelType w:val="hybridMultilevel"/>
    <w:tmpl w:val="C974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2"/>
  </w:num>
  <w:num w:numId="2" w16cid:durableId="98717286">
    <w:abstractNumId w:val="16"/>
  </w:num>
  <w:num w:numId="3" w16cid:durableId="618418377">
    <w:abstractNumId w:val="25"/>
  </w:num>
  <w:num w:numId="4" w16cid:durableId="1973748967">
    <w:abstractNumId w:val="19"/>
  </w:num>
  <w:num w:numId="5" w16cid:durableId="1516532844">
    <w:abstractNumId w:val="2"/>
  </w:num>
  <w:num w:numId="6" w16cid:durableId="1573812648">
    <w:abstractNumId w:val="5"/>
  </w:num>
  <w:num w:numId="7" w16cid:durableId="1676348417">
    <w:abstractNumId w:val="28"/>
  </w:num>
  <w:num w:numId="8" w16cid:durableId="1110508699">
    <w:abstractNumId w:val="24"/>
  </w:num>
  <w:num w:numId="9" w16cid:durableId="81337760">
    <w:abstractNumId w:val="11"/>
  </w:num>
  <w:num w:numId="10" w16cid:durableId="1824002206">
    <w:abstractNumId w:val="22"/>
  </w:num>
  <w:num w:numId="11" w16cid:durableId="1669284194">
    <w:abstractNumId w:val="23"/>
  </w:num>
  <w:num w:numId="12" w16cid:durableId="2137598116">
    <w:abstractNumId w:val="9"/>
  </w:num>
  <w:num w:numId="13" w16cid:durableId="718747267">
    <w:abstractNumId w:val="20"/>
  </w:num>
  <w:num w:numId="14" w16cid:durableId="311562205">
    <w:abstractNumId w:val="7"/>
  </w:num>
  <w:num w:numId="15" w16cid:durableId="963081538">
    <w:abstractNumId w:val="21"/>
  </w:num>
  <w:num w:numId="16" w16cid:durableId="477916975">
    <w:abstractNumId w:val="3"/>
  </w:num>
  <w:num w:numId="17" w16cid:durableId="1674183621">
    <w:abstractNumId w:val="14"/>
  </w:num>
  <w:num w:numId="18" w16cid:durableId="2127696670">
    <w:abstractNumId w:val="27"/>
  </w:num>
  <w:num w:numId="19" w16cid:durableId="684290851">
    <w:abstractNumId w:val="1"/>
  </w:num>
  <w:num w:numId="20" w16cid:durableId="440615540">
    <w:abstractNumId w:val="4"/>
  </w:num>
  <w:num w:numId="21" w16cid:durableId="777870400">
    <w:abstractNumId w:val="13"/>
  </w:num>
  <w:num w:numId="22" w16cid:durableId="60718139">
    <w:abstractNumId w:val="6"/>
  </w:num>
  <w:num w:numId="23" w16cid:durableId="1758750181">
    <w:abstractNumId w:val="0"/>
  </w:num>
  <w:num w:numId="24" w16cid:durableId="1879851378">
    <w:abstractNumId w:val="26"/>
  </w:num>
  <w:num w:numId="25" w16cid:durableId="1012803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17"/>
  </w:num>
  <w:num w:numId="27" w16cid:durableId="595673254">
    <w:abstractNumId w:val="8"/>
  </w:num>
  <w:num w:numId="28" w16cid:durableId="2079744074">
    <w:abstractNumId w:val="15"/>
  </w:num>
  <w:num w:numId="29" w16cid:durableId="1105884743">
    <w:abstractNumId w:val="18"/>
  </w:num>
  <w:num w:numId="30" w16cid:durableId="514078587">
    <w:abstractNumId w:val="10"/>
  </w:num>
  <w:num w:numId="31" w16cid:durableId="9811518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5C6"/>
    <w:rsid w:val="00043677"/>
    <w:rsid w:val="00055449"/>
    <w:rsid w:val="00060AE4"/>
    <w:rsid w:val="000615C5"/>
    <w:rsid w:val="00062ED5"/>
    <w:rsid w:val="000678A5"/>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5E57"/>
    <w:rsid w:val="001D205D"/>
    <w:rsid w:val="001E5348"/>
    <w:rsid w:val="001E7E23"/>
    <w:rsid w:val="001F06DA"/>
    <w:rsid w:val="002014C0"/>
    <w:rsid w:val="00205749"/>
    <w:rsid w:val="002237D2"/>
    <w:rsid w:val="00224D11"/>
    <w:rsid w:val="00236328"/>
    <w:rsid w:val="0024366A"/>
    <w:rsid w:val="002568FD"/>
    <w:rsid w:val="002636A3"/>
    <w:rsid w:val="00282699"/>
    <w:rsid w:val="00285987"/>
    <w:rsid w:val="002A7216"/>
    <w:rsid w:val="002C154B"/>
    <w:rsid w:val="002C773A"/>
    <w:rsid w:val="002E6DAE"/>
    <w:rsid w:val="0030542B"/>
    <w:rsid w:val="003135E7"/>
    <w:rsid w:val="00332E13"/>
    <w:rsid w:val="003355C1"/>
    <w:rsid w:val="00360E15"/>
    <w:rsid w:val="00361922"/>
    <w:rsid w:val="003862A6"/>
    <w:rsid w:val="003909A2"/>
    <w:rsid w:val="003A0016"/>
    <w:rsid w:val="003A4AC3"/>
    <w:rsid w:val="003B17DA"/>
    <w:rsid w:val="003C5464"/>
    <w:rsid w:val="003E335A"/>
    <w:rsid w:val="003E416F"/>
    <w:rsid w:val="004064E5"/>
    <w:rsid w:val="00413426"/>
    <w:rsid w:val="00413B2B"/>
    <w:rsid w:val="004244CF"/>
    <w:rsid w:val="0042721F"/>
    <w:rsid w:val="00431270"/>
    <w:rsid w:val="00440095"/>
    <w:rsid w:val="0045439A"/>
    <w:rsid w:val="004544D0"/>
    <w:rsid w:val="00454719"/>
    <w:rsid w:val="00465226"/>
    <w:rsid w:val="00490C57"/>
    <w:rsid w:val="00492484"/>
    <w:rsid w:val="0049644B"/>
    <w:rsid w:val="004A5A63"/>
    <w:rsid w:val="004B2D47"/>
    <w:rsid w:val="004B7FD4"/>
    <w:rsid w:val="004C5D2C"/>
    <w:rsid w:val="004E051D"/>
    <w:rsid w:val="004E447D"/>
    <w:rsid w:val="004E6C2E"/>
    <w:rsid w:val="004F23C2"/>
    <w:rsid w:val="004F5C18"/>
    <w:rsid w:val="00500492"/>
    <w:rsid w:val="0051571A"/>
    <w:rsid w:val="00522FD3"/>
    <w:rsid w:val="00532B36"/>
    <w:rsid w:val="0054464E"/>
    <w:rsid w:val="005546A5"/>
    <w:rsid w:val="00563023"/>
    <w:rsid w:val="00565A92"/>
    <w:rsid w:val="00567EAC"/>
    <w:rsid w:val="005854AC"/>
    <w:rsid w:val="005C6751"/>
    <w:rsid w:val="005D49BC"/>
    <w:rsid w:val="005E0DE2"/>
    <w:rsid w:val="005E443F"/>
    <w:rsid w:val="005F41FC"/>
    <w:rsid w:val="00610D8F"/>
    <w:rsid w:val="00626925"/>
    <w:rsid w:val="0063045B"/>
    <w:rsid w:val="0063194E"/>
    <w:rsid w:val="00640D9F"/>
    <w:rsid w:val="00656EFC"/>
    <w:rsid w:val="0066251A"/>
    <w:rsid w:val="006807DD"/>
    <w:rsid w:val="0068450C"/>
    <w:rsid w:val="00697C85"/>
    <w:rsid w:val="006A525A"/>
    <w:rsid w:val="006A5A77"/>
    <w:rsid w:val="006A6484"/>
    <w:rsid w:val="006D19E3"/>
    <w:rsid w:val="006D3CE5"/>
    <w:rsid w:val="006D5F4C"/>
    <w:rsid w:val="006E1B60"/>
    <w:rsid w:val="006E3AB3"/>
    <w:rsid w:val="006E59F9"/>
    <w:rsid w:val="006F1AC5"/>
    <w:rsid w:val="006F7EAA"/>
    <w:rsid w:val="00703D3C"/>
    <w:rsid w:val="007055C0"/>
    <w:rsid w:val="0072424D"/>
    <w:rsid w:val="00725FE9"/>
    <w:rsid w:val="00731E26"/>
    <w:rsid w:val="00740B15"/>
    <w:rsid w:val="00744D51"/>
    <w:rsid w:val="007502E9"/>
    <w:rsid w:val="007818C4"/>
    <w:rsid w:val="0078300E"/>
    <w:rsid w:val="007B0ACD"/>
    <w:rsid w:val="007C65AF"/>
    <w:rsid w:val="007C7FE0"/>
    <w:rsid w:val="007D7E63"/>
    <w:rsid w:val="007E3DF2"/>
    <w:rsid w:val="007F24B0"/>
    <w:rsid w:val="0082327A"/>
    <w:rsid w:val="008235D6"/>
    <w:rsid w:val="00832AC1"/>
    <w:rsid w:val="00832CFF"/>
    <w:rsid w:val="00833C64"/>
    <w:rsid w:val="008378D8"/>
    <w:rsid w:val="00845024"/>
    <w:rsid w:val="00855DD3"/>
    <w:rsid w:val="008575D0"/>
    <w:rsid w:val="00860956"/>
    <w:rsid w:val="008747E4"/>
    <w:rsid w:val="00886685"/>
    <w:rsid w:val="00886C91"/>
    <w:rsid w:val="008C00E9"/>
    <w:rsid w:val="008C0A1B"/>
    <w:rsid w:val="008C51E1"/>
    <w:rsid w:val="008D31CC"/>
    <w:rsid w:val="008E0D99"/>
    <w:rsid w:val="008E6F2A"/>
    <w:rsid w:val="008E7FC9"/>
    <w:rsid w:val="00901572"/>
    <w:rsid w:val="0090721B"/>
    <w:rsid w:val="00913246"/>
    <w:rsid w:val="00916EA6"/>
    <w:rsid w:val="00920EE0"/>
    <w:rsid w:val="0092270C"/>
    <w:rsid w:val="00926990"/>
    <w:rsid w:val="00943034"/>
    <w:rsid w:val="00947D16"/>
    <w:rsid w:val="0095533C"/>
    <w:rsid w:val="00963FC2"/>
    <w:rsid w:val="00982C17"/>
    <w:rsid w:val="009938E0"/>
    <w:rsid w:val="00994EB4"/>
    <w:rsid w:val="009D758B"/>
    <w:rsid w:val="009F6AA4"/>
    <w:rsid w:val="009F751D"/>
    <w:rsid w:val="00A23C65"/>
    <w:rsid w:val="00A24F32"/>
    <w:rsid w:val="00A34628"/>
    <w:rsid w:val="00A45CE8"/>
    <w:rsid w:val="00A604F2"/>
    <w:rsid w:val="00A80D0E"/>
    <w:rsid w:val="00AA111B"/>
    <w:rsid w:val="00AD5B8A"/>
    <w:rsid w:val="00AD7923"/>
    <w:rsid w:val="00AE0F4E"/>
    <w:rsid w:val="00AF0157"/>
    <w:rsid w:val="00B055C1"/>
    <w:rsid w:val="00B11DBF"/>
    <w:rsid w:val="00B225C5"/>
    <w:rsid w:val="00B351B9"/>
    <w:rsid w:val="00B4004B"/>
    <w:rsid w:val="00B52D42"/>
    <w:rsid w:val="00BC0721"/>
    <w:rsid w:val="00BC3DA2"/>
    <w:rsid w:val="00BD35E5"/>
    <w:rsid w:val="00BF3441"/>
    <w:rsid w:val="00BF4625"/>
    <w:rsid w:val="00C01977"/>
    <w:rsid w:val="00C05E3A"/>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F30E5"/>
    <w:rsid w:val="00CF30FA"/>
    <w:rsid w:val="00D042D8"/>
    <w:rsid w:val="00D04FC6"/>
    <w:rsid w:val="00D14417"/>
    <w:rsid w:val="00D272A0"/>
    <w:rsid w:val="00D44C3B"/>
    <w:rsid w:val="00D56C98"/>
    <w:rsid w:val="00D616A7"/>
    <w:rsid w:val="00D75011"/>
    <w:rsid w:val="00D76C5E"/>
    <w:rsid w:val="00D77E9E"/>
    <w:rsid w:val="00D84DE1"/>
    <w:rsid w:val="00D93DBB"/>
    <w:rsid w:val="00DA26E8"/>
    <w:rsid w:val="00DB36DE"/>
    <w:rsid w:val="00DD4092"/>
    <w:rsid w:val="00DD542E"/>
    <w:rsid w:val="00DE4099"/>
    <w:rsid w:val="00E2521D"/>
    <w:rsid w:val="00E26ECB"/>
    <w:rsid w:val="00E3118C"/>
    <w:rsid w:val="00E4753F"/>
    <w:rsid w:val="00E505C9"/>
    <w:rsid w:val="00E84D86"/>
    <w:rsid w:val="00EA0A84"/>
    <w:rsid w:val="00EA0B51"/>
    <w:rsid w:val="00EA6511"/>
    <w:rsid w:val="00EF322B"/>
    <w:rsid w:val="00F00B31"/>
    <w:rsid w:val="00F03ADD"/>
    <w:rsid w:val="00F13A47"/>
    <w:rsid w:val="00F23AA6"/>
    <w:rsid w:val="00F30F79"/>
    <w:rsid w:val="00F32E74"/>
    <w:rsid w:val="00F424F8"/>
    <w:rsid w:val="00F64897"/>
    <w:rsid w:val="00F66D3E"/>
    <w:rsid w:val="00F770A9"/>
    <w:rsid w:val="00FA4A72"/>
    <w:rsid w:val="00FB0994"/>
    <w:rsid w:val="00FB0BAF"/>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5628</Words>
  <Characters>32083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5</cp:revision>
  <cp:lastPrinted>2023-11-13T08:50:00Z</cp:lastPrinted>
  <dcterms:created xsi:type="dcterms:W3CDTF">2023-12-15T09:02:00Z</dcterms:created>
  <dcterms:modified xsi:type="dcterms:W3CDTF">2023-12-15T09:05:00Z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